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tbl>
      <w:tblPr>
        <w:name w:val="Таблиця1"/>
        <w:tabOrder w:val="0"/>
        <w:jc w:val="left"/>
        <w:tblInd w:w="0" w:type="dxa"/>
        <w:tblW w:w="9839" w:type="dxa"/>
        <w:pP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3276"/>
        <w:gridCol w:w="350"/>
        <w:gridCol w:w="555"/>
        <w:gridCol w:w="2035"/>
        <w:gridCol w:w="13"/>
        <w:gridCol w:w="311"/>
        <w:gridCol w:w="3299"/>
      </w:tblGrid>
      <w:tr>
        <w:trPr>
          <w:tblHeader w:val="0"/>
          <w:cantSplit w:val="0"/>
          <w:trHeight w:val="1108" w:hRule="atLeast"/>
        </w:trPr>
        <w:tc>
          <w:tcPr>
            <w:tcW w:w="3276"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rPr>
                <w:b/>
                <w:color w:val="ffffff"/>
                <w:sz w:val="28"/>
                <w:szCs w:val="28"/>
              </w:rPr>
            </w:pPr>
            <w:r>
              <w:rPr>
                <w:b/>
                <w:color w:val="ffffff"/>
                <w:sz w:val="28"/>
                <w:szCs w:val="28"/>
              </w:rPr>
              <w:t>Копія</w:t>
            </w:r>
          </w:p>
        </w:tc>
        <w:tc>
          <w:tcPr>
            <w:tcW w:w="3264" w:type="dxa"/>
            <w:gridSpan w:val="5"/>
            <w:vAlign w:val="center"/>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ind w:left="1488"/>
              <w:spacing/>
              <w:jc w:val="center"/>
              <w:rPr>
                <w:color w:val="000000"/>
                <w:sz w:val="28"/>
                <w:szCs w:val="28"/>
              </w:rPr>
            </w:pPr>
            <w:r>
              <w:rPr>
                <w:noProof/>
              </w:rPr>
              <w:drawing>
                <wp:anchor distT="0" distB="0" distL="114300" distR="114300" simplePos="0" relativeHeight="251658241" behindDoc="0" locked="0" layoutInCell="1" hidden="0" allowOverlap="1">
                  <wp:simplePos x="0" y="0"/>
                  <wp:positionH relativeFrom="margin">
                    <wp:align>center</wp:align>
                  </wp:positionH>
                  <wp:positionV relativeFrom="margin">
                    <wp:posOffset>-3175</wp:posOffset>
                  </wp:positionV>
                  <wp:extent cx="473710" cy="631825"/>
                  <wp:effectExtent l="0" t="0" r="0" b="0"/>
                  <wp:wrapSquare wrapText="right"/>
                  <wp:docPr id="1" name="Зображення1"/>
                  <wp:cNvGraphicFramePr/>
                  <a:graphic xmlns:a="http://schemas.openxmlformats.org/drawingml/2006/main">
                    <a:graphicData uri="http://schemas.openxmlformats.org/drawingml/2006/picture">
                      <pic:pic xmlns:pic="http://schemas.openxmlformats.org/drawingml/2006/picture">
                        <pic:nvPicPr>
                          <pic:cNvPr id="1" name="Зображення1"/>
                          <pic:cNvPicPr>
                            <a:extLst>
                              <a:ext uri="smNativeData">
                                <sm:smNativeData xmlns:sm="smNativeData" val="SMDATA_16_OI60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IIAAAIAAAABAAAAAgAAAAEAAAAAAAAAAQAAAAEAAAD7////6gIAAOMDAAAAAAAAQBcAAE0DAAAoAAAACAAAAAEAAAABAAAA"/>
                              </a:ext>
                            </a:extLst>
                          </pic:cNvPicPr>
                        </pic:nvPicPr>
                        <pic:blipFill>
                          <a:blip r:embed="rId8"/>
                          <a:stretch>
                            <a:fillRect/>
                          </a:stretch>
                        </pic:blipFill>
                        <pic:spPr>
                          <a:xfrm>
                            <a:off x="0" y="0"/>
                            <a:ext cx="473710" cy="631825"/>
                          </a:xfrm>
                          <a:prstGeom prst="rect">
                            <a:avLst/>
                          </a:prstGeom>
                          <a:noFill/>
                          <a:ln w="9525">
                            <a:noFill/>
                          </a:ln>
                        </pic:spPr>
                      </pic:pic>
                    </a:graphicData>
                  </a:graphic>
                </wp:anchor>
              </w:drawing>
            </w:r>
            <w:r>
              <w:rPr>
                <w:color w:val="000000"/>
                <w:sz w:val="28"/>
                <w:szCs w:val="28"/>
              </w:rPr>
            </w:r>
          </w:p>
        </w:tc>
      </w:tr>
      <w:tr>
        <w:trPr>
          <w:tblHeader w:val="0"/>
          <w:cantSplit w:val="0"/>
          <w:trHeight w:val="649" w:hRule="atLeast"/>
        </w:trPr>
        <w:tc>
          <w:tcPr>
            <w:tcW w:w="9839" w:type="dxa"/>
            <w:gridSpan w:val="7"/>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spacing/>
              <w:jc w:val="center"/>
              <w:rPr>
                <w:b/>
                <w:bCs/>
                <w:color w:val="000000"/>
                <w:sz w:val="28"/>
                <w:szCs w:val="28"/>
                <w:lang w:val="uk-ua"/>
              </w:rPr>
            </w:pPr>
            <w:r>
              <w:rPr>
                <w:b/>
                <w:bCs/>
                <w:color w:val="000000"/>
                <w:sz w:val="28"/>
                <w:szCs w:val="28"/>
                <w:lang w:val="uk-ua"/>
              </w:rPr>
            </w:r>
          </w:p>
          <w:p>
            <w:pPr>
              <w:spacing/>
              <w:jc w:val="center"/>
              <w:rPr>
                <w:b/>
                <w:bCs/>
                <w:color w:val="000000"/>
                <w:sz w:val="28"/>
                <w:szCs w:val="28"/>
              </w:rPr>
            </w:pPr>
            <w:r>
              <w:rPr>
                <w:b/>
                <w:bCs/>
                <w:color w:val="000000"/>
                <w:sz w:val="28"/>
                <w:szCs w:val="28"/>
              </w:rPr>
              <w:t>ГАЙСИНСЬКИЙ РАЙОННИЙ СУД ВІННИЦЬКОЇ ОБЛАСТІ</w:t>
            </w:r>
          </w:p>
          <w:p>
            <w:pPr>
              <w:spacing/>
              <w:jc w:val="center"/>
              <w:rPr>
                <w:color w:val="000000"/>
                <w:sz w:val="28"/>
                <w:szCs w:val="28"/>
              </w:rPr>
            </w:pPr>
            <w:r>
              <w:rPr>
                <w:color w:val="000000"/>
                <w:sz w:val="28"/>
                <w:szCs w:val="28"/>
              </w:rPr>
            </w:r>
          </w:p>
        </w:tc>
      </w:tr>
      <w:tr>
        <w:trPr>
          <w:tblHeader w:val="0"/>
          <w:cantSplit w:val="0"/>
          <w:trHeight w:val="373" w:hRule="atLeast"/>
        </w:trPr>
        <w:tc>
          <w:tcPr>
            <w:tcW w:w="9823" w:type="dxa"/>
            <w:gridSpan w:val="7"/>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spacing/>
              <w:jc w:val="center"/>
              <w:rPr>
                <w:color w:val="000000"/>
                <w:sz w:val="32"/>
                <w:szCs w:val="32"/>
              </w:rPr>
            </w:pPr>
            <w:r>
              <w:rPr>
                <w:b/>
                <w:color w:val="000000"/>
                <w:sz w:val="32"/>
                <w:szCs w:val="32"/>
              </w:rPr>
              <w:t>НАКАЗ</w:t>
            </w:r>
            <w:r>
              <w:rPr>
                <w:color w:val="000000"/>
                <w:sz w:val="32"/>
                <w:szCs w:val="32"/>
              </w:rPr>
            </w:r>
          </w:p>
        </w:tc>
      </w:tr>
      <w:tr>
        <w:trPr>
          <w:tblHeader w:val="0"/>
          <w:cantSplit w:val="0"/>
          <w:trHeight w:val="331" w:hRule="atLeast"/>
        </w:trPr>
        <w:tc>
          <w:tcPr>
            <w:tcW w:w="3626" w:type="dxa"/>
            <w:gridSpan w:val="2"/>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rPr>
                <w:color w:val="000000"/>
                <w:sz w:val="28"/>
                <w:szCs w:val="28"/>
              </w:rPr>
            </w:pPr>
            <w:r>
              <w:rPr>
                <w:color w:val="000000"/>
                <w:sz w:val="28"/>
                <w:szCs w:val="28"/>
              </w:rPr>
            </w:r>
          </w:p>
        </w:tc>
        <w:tc>
          <w:tcPr>
            <w:tcW w:w="2603" w:type="dxa"/>
            <w:gridSpan w:val="3"/>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spacing/>
              <w:jc w:val="center"/>
              <w:rPr>
                <w:color w:val="000000"/>
                <w:sz w:val="28"/>
                <w:szCs w:val="28"/>
              </w:rPr>
            </w:pPr>
            <w:r>
              <w:rPr>
                <w:color w:val="000000"/>
                <w:sz w:val="28"/>
                <w:szCs w:val="28"/>
              </w:rPr>
            </w:r>
          </w:p>
        </w:tc>
        <w:tc>
          <w:tcPr>
            <w:tcW w:w="3594" w:type="dxa"/>
            <w:gridSpan w:val="2"/>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rPr>
                <w:color w:val="000000"/>
                <w:sz w:val="28"/>
                <w:szCs w:val="28"/>
              </w:rPr>
            </w:pPr>
            <w:r>
              <w:rPr>
                <w:color w:val="000000"/>
                <w:sz w:val="28"/>
                <w:szCs w:val="28"/>
              </w:rPr>
            </w:r>
          </w:p>
        </w:tc>
      </w:tr>
      <w:tr>
        <w:trPr>
          <w:tblHeader w:val="0"/>
          <w:cantSplit w:val="0"/>
          <w:trHeight w:val="331" w:hRule="atLeast"/>
        </w:trPr>
        <w:tc>
          <w:tcPr>
            <w:tcW w:w="3626" w:type="dxa"/>
            <w:gridSpan w:val="2"/>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rPr>
                <w:color w:val="000000"/>
                <w:sz w:val="28"/>
                <w:szCs w:val="28"/>
              </w:rPr>
            </w:pPr>
            <w:r>
              <w:rPr>
                <w:color w:val="000000"/>
                <w:sz w:val="28"/>
                <w:szCs w:val="28"/>
              </w:rPr>
              <w:t xml:space="preserve">від </w:t>
            </w:r>
            <w:r>
              <w:rPr>
                <w:color w:val="000000"/>
                <w:sz w:val="28"/>
                <w:szCs w:val="28"/>
                <w:lang w:val="uk-ua"/>
              </w:rPr>
              <w:t>07</w:t>
            </w:r>
            <w:r>
              <w:rPr>
                <w:color w:val="000000"/>
                <w:sz w:val="28"/>
                <w:szCs w:val="28"/>
              </w:rPr>
              <w:t xml:space="preserve"> </w:t>
            </w:r>
            <w:r>
              <w:rPr>
                <w:color w:val="000000"/>
                <w:sz w:val="28"/>
                <w:szCs w:val="28"/>
                <w:lang w:val="uk-ua"/>
              </w:rPr>
              <w:t>серпня</w:t>
            </w:r>
            <w:r>
              <w:rPr>
                <w:color w:val="000000"/>
                <w:sz w:val="28"/>
                <w:szCs w:val="28"/>
              </w:rPr>
              <w:t xml:space="preserve"> 2024 року</w:t>
            </w:r>
          </w:p>
        </w:tc>
        <w:tc>
          <w:tcPr>
            <w:tcW w:w="2603" w:type="dxa"/>
            <w:gridSpan w:val="3"/>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spacing/>
              <w:jc w:val="center"/>
              <w:rPr>
                <w:color w:val="000000"/>
                <w:sz w:val="28"/>
                <w:szCs w:val="28"/>
              </w:rPr>
            </w:pPr>
            <w:r>
              <w:rPr>
                <w:color w:val="000000"/>
                <w:sz w:val="28"/>
                <w:szCs w:val="28"/>
              </w:rPr>
              <w:t>Гайсин</w:t>
            </w:r>
          </w:p>
        </w:tc>
        <w:tc>
          <w:tcPr>
            <w:tcW w:w="3594" w:type="dxa"/>
            <w:gridSpan w:val="2"/>
            <w:vAlign w:val="center"/>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spacing/>
              <w:jc w:val="center"/>
              <w:rPr>
                <w:color w:val="000000"/>
                <w:sz w:val="28"/>
                <w:szCs w:val="28"/>
                <w:lang w:val="uk-ua"/>
              </w:rPr>
            </w:pPr>
            <w:r>
              <w:rPr>
                <w:color w:val="000000"/>
                <w:sz w:val="28"/>
                <w:szCs w:val="28"/>
              </w:rPr>
              <w:t xml:space="preserve">№ </w:t>
            </w:r>
            <w:r>
              <w:rPr>
                <w:color w:val="000000"/>
                <w:sz w:val="28"/>
                <w:szCs w:val="28"/>
                <w:lang w:val="uk-ua"/>
              </w:rPr>
              <w:t>71-к/тр</w:t>
            </w:r>
          </w:p>
        </w:tc>
      </w:tr>
      <w:tr>
        <w:trPr>
          <w:tblHeader w:val="0"/>
          <w:cantSplit w:val="0"/>
          <w:trHeight w:val="317" w:hRule="atLeast"/>
        </w:trPr>
        <w:tc>
          <w:tcPr>
            <w:tcW w:w="3626" w:type="dxa"/>
            <w:gridSpan w:val="2"/>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rPr>
                <w:color w:val="000000"/>
                <w:sz w:val="28"/>
                <w:szCs w:val="28"/>
              </w:rPr>
            </w:pPr>
            <w:r>
              <w:rPr>
                <w:color w:val="000000"/>
                <w:sz w:val="28"/>
                <w:szCs w:val="28"/>
              </w:rPr>
            </w:r>
          </w:p>
        </w:tc>
        <w:tc>
          <w:tcPr>
            <w:tcW w:w="2603" w:type="dxa"/>
            <w:gridSpan w:val="3"/>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spacing/>
              <w:jc w:val="center"/>
              <w:rPr>
                <w:color w:val="000000"/>
                <w:sz w:val="28"/>
                <w:szCs w:val="28"/>
              </w:rPr>
            </w:pPr>
            <w:r>
              <w:rPr>
                <w:color w:val="000000"/>
                <w:sz w:val="28"/>
                <w:szCs w:val="28"/>
              </w:rPr>
            </w:r>
          </w:p>
        </w:tc>
        <w:tc>
          <w:tcPr>
            <w:tcW w:w="3594" w:type="dxa"/>
            <w:gridSpan w:val="2"/>
            <w:vAlign w:val="center"/>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spacing/>
              <w:jc w:val="right"/>
              <w:rPr>
                <w:color w:val="000000"/>
                <w:sz w:val="28"/>
                <w:szCs w:val="28"/>
              </w:rPr>
            </w:pPr>
            <w:r>
              <w:rPr>
                <w:color w:val="000000"/>
                <w:sz w:val="28"/>
                <w:szCs w:val="28"/>
              </w:rPr>
            </w:r>
          </w:p>
        </w:tc>
      </w:tr>
      <w:tr>
        <w:trPr>
          <w:tblHeader w:val="0"/>
          <w:cantSplit w:val="0"/>
          <w:trHeight w:val="331" w:hRule="atLeast"/>
        </w:trPr>
        <w:tc>
          <w:tcPr>
            <w:tcW w:w="9823" w:type="dxa"/>
            <w:gridSpan w:val="7"/>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spacing/>
              <w:jc w:val="both"/>
              <w:rPr>
                <w:b/>
                <w:sz w:val="28"/>
                <w:szCs w:val="28"/>
                <w:lang w:val="uk-ua"/>
              </w:rPr>
            </w:pPr>
            <w:r>
              <w:rPr>
                <w:b/>
                <w:sz w:val="28"/>
                <w:szCs w:val="28"/>
                <w:lang w:val="uk-ua"/>
              </w:rPr>
              <w:t>Про оголошення спрощеної процедури</w:t>
            </w:r>
          </w:p>
          <w:p>
            <w:pPr>
              <w:spacing/>
              <w:jc w:val="both"/>
              <w:rPr>
                <w:b/>
                <w:sz w:val="28"/>
                <w:szCs w:val="28"/>
                <w:lang w:val="uk-ua"/>
              </w:rPr>
            </w:pPr>
            <w:r>
              <w:rPr>
                <w:b/>
                <w:sz w:val="28"/>
                <w:szCs w:val="28"/>
                <w:lang w:val="uk-ua"/>
              </w:rPr>
              <w:t xml:space="preserve">для вступу на вакантну посаду </w:t>
            </w:r>
          </w:p>
          <w:p>
            <w:pPr>
              <w:pStyle w:val="para1"/>
              <w:ind w:firstLine="0"/>
              <w:spacing w:before="0"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b/>
              </w:rPr>
              <w:t>державної служби категорії «В»</w:t>
            </w:r>
            <w:r>
              <w:rPr>
                <w:color w:val="000000"/>
              </w:rPr>
            </w:r>
          </w:p>
        </w:tc>
      </w:tr>
      <w:tr>
        <w:trPr>
          <w:tblHeader w:val="0"/>
          <w:cantSplit w:val="0"/>
          <w:trHeight w:val="331" w:hRule="atLeast"/>
        </w:trPr>
        <w:tc>
          <w:tcPr>
            <w:tcW w:w="9823" w:type="dxa"/>
            <w:gridSpan w:val="7"/>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spacing/>
              <w:jc w:val="both"/>
              <w:rPr>
                <w:b/>
                <w:color w:val="000000"/>
                <w:sz w:val="28"/>
                <w:szCs w:val="28"/>
              </w:rPr>
            </w:pPr>
            <w:r>
              <w:rPr>
                <w:b/>
                <w:color w:val="000000"/>
                <w:sz w:val="28"/>
                <w:szCs w:val="28"/>
              </w:rPr>
            </w:r>
          </w:p>
        </w:tc>
      </w:tr>
      <w:tr>
        <w:trPr>
          <w:tblHeader w:val="0"/>
          <w:cantSplit w:val="0"/>
          <w:trHeight w:val="317" w:hRule="atLeast"/>
        </w:trPr>
        <w:tc>
          <w:tcPr>
            <w:tcW w:w="9823" w:type="dxa"/>
            <w:gridSpan w:val="7"/>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spacing/>
              <w:jc w:val="both"/>
              <w:rPr>
                <w:sz w:val="28"/>
                <w:szCs w:val="28"/>
                <w:noProof w:val="1"/>
                <w:lang w:eastAsia="uk-ua"/>
              </w:rPr>
            </w:pPr>
            <w:r>
              <w:rPr>
                <w:sz w:val="28"/>
                <w:szCs w:val="28"/>
                <w:lang w:val="uk-ua"/>
              </w:rPr>
              <w:tab/>
              <w:t>Відповідно до  Закону України № 2259 – IX «Про внесення змін до деяких законів України щодо функціонування державної служби та місцевого самоврядування у період дії воєнного стану» яким внесено зміни, зокрема, до Закону України «Про правовий режим воєнного стану» від 12.05.2022, -</w:t>
            </w:r>
            <w:r>
              <w:rPr>
                <w:sz w:val="28"/>
                <w:szCs w:val="28"/>
                <w:noProof w:val="1"/>
                <w:lang w:eastAsia="uk-ua"/>
              </w:rPr>
            </w:r>
          </w:p>
        </w:tc>
      </w:tr>
      <w:tr>
        <w:trPr>
          <w:tblHeader w:val="0"/>
          <w:cantSplit w:val="0"/>
          <w:trHeight w:val="331" w:hRule="atLeast"/>
        </w:trPr>
        <w:tc>
          <w:tcPr>
            <w:tcW w:w="9823" w:type="dxa"/>
            <w:gridSpan w:val="7"/>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rPr>
                <w:sz w:val="28"/>
                <w:szCs w:val="28"/>
                <w:noProof w:val="1"/>
                <w:lang w:eastAsia="uk-ua"/>
              </w:rPr>
            </w:pPr>
            <w:r>
              <w:rPr>
                <w:sz w:val="28"/>
                <w:szCs w:val="28"/>
                <w:noProof w:val="1"/>
                <w:lang w:eastAsia="uk-ua"/>
              </w:rPr>
            </w:r>
          </w:p>
        </w:tc>
      </w:tr>
      <w:tr>
        <w:trPr>
          <w:tblHeader w:val="0"/>
          <w:cantSplit w:val="0"/>
          <w:trHeight w:val="331" w:hRule="atLeast"/>
        </w:trPr>
        <w:tc>
          <w:tcPr>
            <w:tcW w:w="9823" w:type="dxa"/>
            <w:gridSpan w:val="7"/>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rPr>
                <w:b/>
                <w:bCs/>
                <w:sz w:val="28"/>
                <w:szCs w:val="28"/>
              </w:rPr>
            </w:pPr>
            <w:r>
              <w:rPr>
                <w:b/>
                <w:bCs/>
                <w:sz w:val="28"/>
                <w:szCs w:val="28"/>
              </w:rPr>
              <w:t>НАКАЗУЮ :</w:t>
            </w:r>
          </w:p>
        </w:tc>
      </w:tr>
      <w:tr>
        <w:trPr>
          <w:tblHeader w:val="0"/>
          <w:cantSplit w:val="0"/>
          <w:trHeight w:val="331" w:hRule="atLeast"/>
        </w:trPr>
        <w:tc>
          <w:tcPr>
            <w:tcW w:w="9823" w:type="dxa"/>
            <w:gridSpan w:val="7"/>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rPr>
                <w:b/>
                <w:bCs/>
                <w:sz w:val="28"/>
                <w:szCs w:val="28"/>
              </w:rPr>
            </w:pPr>
            <w:r>
              <w:rPr>
                <w:b/>
                <w:bCs/>
                <w:sz w:val="28"/>
                <w:szCs w:val="28"/>
              </w:rPr>
            </w:r>
          </w:p>
        </w:tc>
      </w:tr>
      <w:tr>
        <w:trPr>
          <w:tblHeader w:val="0"/>
          <w:cantSplit w:val="0"/>
          <w:trHeight w:val="317" w:hRule="atLeast"/>
        </w:trPr>
        <w:tc>
          <w:tcPr>
            <w:tcW w:w="9823" w:type="dxa"/>
            <w:gridSpan w:val="7"/>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numPr>
                <w:ilvl w:val="0"/>
                <w:numId w:val="1"/>
              </w:numPr>
              <w:ind w:left="720" w:hanging="360"/>
              <w:spacing/>
              <w:jc w:val="both"/>
              <w:tabs defTabSz="708">
                <w:tab w:val="left" w:pos="720" w:leader="none"/>
              </w:tabs>
              <w:rPr>
                <w:b/>
                <w:sz w:val="28"/>
                <w:szCs w:val="28"/>
                <w:lang w:val="uk-ua"/>
              </w:rPr>
            </w:pPr>
            <w:r>
              <w:rPr>
                <w:sz w:val="28"/>
                <w:szCs w:val="28"/>
                <w:lang w:val="uk-ua"/>
              </w:rPr>
              <w:t>Оголосити спрощену процедуру для вступу на вакантну посаду державної служби категорії «В» – судового розпорядника  Гайсинського районного суду Вінницької області.</w:t>
            </w:r>
            <w:r>
              <w:rPr>
                <w:b/>
                <w:sz w:val="28"/>
                <w:szCs w:val="28"/>
                <w:lang w:val="uk-ua"/>
              </w:rPr>
            </w:r>
          </w:p>
          <w:p>
            <w:pPr>
              <w:numPr>
                <w:ilvl w:val="0"/>
                <w:numId w:val="1"/>
              </w:numPr>
              <w:ind w:left="720" w:hanging="360"/>
              <w:spacing/>
              <w:jc w:val="both"/>
              <w:tabs defTabSz="708">
                <w:tab w:val="left" w:pos="720" w:leader="none"/>
              </w:tabs>
              <w:rPr>
                <w:sz w:val="28"/>
                <w:szCs w:val="28"/>
                <w:lang w:val="uk-ua"/>
              </w:rPr>
            </w:pPr>
            <w:r>
              <w:rPr>
                <w:sz w:val="28"/>
                <w:szCs w:val="28"/>
                <w:lang w:val="uk-ua"/>
              </w:rPr>
              <w:t>Строк призначення на посаду державної служби до призначення на цю посаду переможця конкурсу, або до спливу дванадцятимісячного строку після припинення чи скасування воєнного стану.</w:t>
            </w:r>
          </w:p>
          <w:p>
            <w:pPr>
              <w:numPr>
                <w:ilvl w:val="0"/>
                <w:numId w:val="1"/>
              </w:numPr>
              <w:ind w:left="720" w:hanging="360"/>
              <w:spacing/>
              <w:jc w:val="both"/>
              <w:tabs defTabSz="708">
                <w:tab w:val="left" w:pos="720" w:leader="none"/>
              </w:tabs>
              <w:rPr>
                <w:sz w:val="28"/>
                <w:szCs w:val="28"/>
                <w:lang w:val="uk-ua"/>
              </w:rPr>
            </w:pPr>
            <w:r>
              <w:rPr>
                <w:sz w:val="28"/>
                <w:szCs w:val="28"/>
                <w:lang w:val="uk-ua"/>
              </w:rPr>
              <w:t>Затвердити опис вакансії для вступу на вищезазначену вакантну  посаду.</w:t>
            </w:r>
          </w:p>
          <w:p>
            <w:pPr>
              <w:numPr>
                <w:ilvl w:val="0"/>
                <w:numId w:val="1"/>
              </w:numPr>
              <w:ind w:left="720" w:hanging="360"/>
              <w:spacing/>
              <w:jc w:val="both"/>
              <w:tabs defTabSz="708">
                <w:tab w:val="left" w:pos="720" w:leader="none"/>
              </w:tabs>
              <w:rPr>
                <w:sz w:val="28"/>
                <w:szCs w:val="28"/>
                <w:lang w:val="uk-ua"/>
              </w:rPr>
            </w:pPr>
            <w:r>
              <w:rPr>
                <w:sz w:val="28"/>
                <w:szCs w:val="28"/>
                <w:lang w:val="uk-ua"/>
              </w:rPr>
              <w:t>Забезпечити розміщення наказу про оголошення спрощеної процедури для вступу на вакантну посаду та опис вакансії на офіційному веб-сайті Гайсинського районного суду Вінницької області не пізніше ніж протягом наступного робочого дня з дня підписання цього наказу.</w:t>
            </w:r>
          </w:p>
          <w:p>
            <w:pPr>
              <w:numPr>
                <w:ilvl w:val="0"/>
                <w:numId w:val="1"/>
              </w:numPr>
              <w:ind w:left="720" w:hanging="360"/>
              <w:spacing/>
              <w:jc w:val="both"/>
              <w:tabs defTabSz="708">
                <w:tab w:val="left" w:pos="720" w:leader="none"/>
              </w:tabs>
              <w:rPr>
                <w:sz w:val="28"/>
                <w:szCs w:val="28"/>
                <w:lang w:val="uk-ua"/>
              </w:rPr>
            </w:pPr>
            <w:r>
              <w:rPr>
                <w:sz w:val="28"/>
                <w:szCs w:val="28"/>
                <w:lang w:val="uk-ua"/>
              </w:rPr>
              <w:t>Забезпечити розміщення наказу про оголошення спрощеної процедури для вступу на вакантну посаду та опис вакансії на сторінках соціальних мереж Гайсинського районного суду Вінницької області.</w:t>
            </w:r>
          </w:p>
          <w:p>
            <w:pPr>
              <w:numPr>
                <w:ilvl w:val="0"/>
                <w:numId w:val="1"/>
              </w:numPr>
              <w:ind w:left="720" w:hanging="360"/>
              <w:spacing/>
              <w:jc w:val="both"/>
              <w:tabs defTabSz="708">
                <w:tab w:val="left" w:pos="720" w:leader="none"/>
              </w:tabs>
              <w:rPr>
                <w:sz w:val="28"/>
                <w:szCs w:val="28"/>
                <w:lang w:val="uk-ua"/>
              </w:rPr>
            </w:pPr>
            <w:r>
              <w:rPr>
                <w:sz w:val="28"/>
                <w:szCs w:val="28"/>
                <w:lang w:val="uk-ua"/>
              </w:rPr>
              <w:t>Контроль за виконанням цього наказу залишаю за собою.</w:t>
            </w:r>
          </w:p>
        </w:tc>
      </w:tr>
      <w:tr>
        <w:trPr>
          <w:tblHeader w:val="0"/>
          <w:cantSplit w:val="0"/>
          <w:trHeight w:val="331" w:hRule="atLeast"/>
        </w:trPr>
        <w:tc>
          <w:tcPr>
            <w:tcW w:w="9823" w:type="dxa"/>
            <w:gridSpan w:val="7"/>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rPr>
                <w:b/>
                <w:bCs/>
                <w:sz w:val="28"/>
                <w:szCs w:val="28"/>
              </w:rPr>
            </w:pPr>
            <w:r>
              <w:rPr>
                <w:b/>
                <w:bCs/>
                <w:sz w:val="28"/>
                <w:szCs w:val="28"/>
              </w:rPr>
            </w:r>
          </w:p>
        </w:tc>
      </w:tr>
      <w:tr>
        <w:trPr>
          <w:tblHeader w:val="0"/>
          <w:cantSplit w:val="0"/>
          <w:trHeight w:val="331" w:hRule="atLeast"/>
        </w:trPr>
        <w:tc>
          <w:tcPr>
            <w:tcW w:w="9823" w:type="dxa"/>
            <w:gridSpan w:val="7"/>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rPr>
                <w:b/>
                <w:bCs/>
                <w:sz w:val="28"/>
                <w:szCs w:val="28"/>
              </w:rPr>
            </w:pPr>
            <w:r>
              <w:rPr>
                <w:b/>
                <w:bCs/>
                <w:sz w:val="28"/>
                <w:szCs w:val="28"/>
              </w:rPr>
            </w:r>
          </w:p>
        </w:tc>
      </w:tr>
      <w:tr>
        <w:trPr>
          <w:tblHeader w:val="0"/>
          <w:cantSplit w:val="0"/>
          <w:trHeight w:val="981" w:hRule="atLeast"/>
        </w:trPr>
        <w:tc>
          <w:tcPr>
            <w:tcW w:w="4181" w:type="dxa"/>
            <w:gridSpan w:val="3"/>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rPr>
                <w:b/>
                <w:bCs/>
                <w:sz w:val="28"/>
                <w:szCs w:val="28"/>
              </w:rPr>
            </w:pPr>
            <w:r>
              <w:rPr>
                <w:b/>
                <w:bCs/>
                <w:sz w:val="28"/>
                <w:szCs w:val="28"/>
              </w:rPr>
              <w:t xml:space="preserve">В.о. керівника апарату суду </w:t>
            </w:r>
          </w:p>
          <w:p>
            <w:pPr>
              <w:rPr>
                <w:b/>
                <w:bCs/>
                <w:sz w:val="28"/>
                <w:szCs w:val="28"/>
              </w:rPr>
            </w:pPr>
            <w:r>
              <w:rPr>
                <w:b/>
                <w:bCs/>
                <w:sz w:val="28"/>
                <w:szCs w:val="28"/>
              </w:rPr>
              <w:t xml:space="preserve"> </w:t>
            </w:r>
          </w:p>
        </w:tc>
        <w:tc>
          <w:tcPr>
            <w:tcW w:w="2035"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spacing/>
              <w:jc w:val="center"/>
              <w:rPr>
                <w:bCs/>
                <w:color w:val="ffffff"/>
                <w:sz w:val="28"/>
                <w:szCs w:val="28"/>
              </w:rPr>
            </w:pPr>
            <w:r>
              <w:rPr>
                <w:bCs/>
                <w:color w:val="ffffff"/>
                <w:sz w:val="28"/>
                <w:szCs w:val="28"/>
              </w:rPr>
              <w:t>(підпис)</w:t>
            </w:r>
          </w:p>
        </w:tc>
        <w:tc>
          <w:tcPr>
            <w:tcW w:w="3607" w:type="dxa"/>
            <w:gridSpan w:val="3"/>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spacing/>
              <w:jc w:val="right"/>
              <w:rPr>
                <w:b/>
                <w:bCs/>
                <w:sz w:val="28"/>
                <w:szCs w:val="28"/>
              </w:rPr>
            </w:pPr>
            <w:r>
              <w:rPr>
                <w:b/>
                <w:bCs/>
                <w:sz w:val="28"/>
                <w:szCs w:val="28"/>
              </w:rPr>
              <w:t>Світлана СЕЛІЩЕВА</w:t>
            </w:r>
          </w:p>
          <w:p>
            <w:pPr>
              <w:spacing/>
              <w:jc w:val="right"/>
              <w:rPr>
                <w:b/>
                <w:bCs/>
                <w:sz w:val="28"/>
                <w:szCs w:val="28"/>
              </w:rPr>
            </w:pPr>
            <w:r>
              <w:rPr>
                <w:b/>
                <w:bCs/>
                <w:sz w:val="28"/>
                <w:szCs w:val="28"/>
              </w:rPr>
            </w:r>
          </w:p>
        </w:tc>
      </w:tr>
      <w:tr>
        <w:trPr>
          <w:tblHeader w:val="0"/>
          <w:cantSplit w:val="0"/>
          <w:trHeight w:val="331" w:hRule="atLeast"/>
        </w:trPr>
        <w:tc>
          <w:tcPr>
            <w:tcW w:w="6216" w:type="dxa"/>
            <w:gridSpan w:val="4"/>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rPr>
                <w:b/>
                <w:bCs/>
                <w:sz w:val="28"/>
                <w:szCs w:val="28"/>
              </w:rPr>
            </w:pPr>
            <w:r>
              <w:rPr>
                <w:b/>
                <w:bCs/>
                <w:sz w:val="28"/>
                <w:szCs w:val="28"/>
              </w:rPr>
            </w:r>
          </w:p>
        </w:tc>
        <w:tc>
          <w:tcPr>
            <w:tcW w:w="3607" w:type="dxa"/>
            <w:gridSpan w:val="3"/>
            <w:vAlign w:val="center"/>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spacing/>
              <w:jc w:val="right"/>
              <w:rPr>
                <w:b/>
                <w:bCs/>
                <w:sz w:val="28"/>
                <w:szCs w:val="28"/>
              </w:rPr>
            </w:pPr>
            <w:r>
              <w:rPr>
                <w:b/>
                <w:bCs/>
                <w:sz w:val="28"/>
                <w:szCs w:val="28"/>
              </w:rPr>
            </w:r>
          </w:p>
        </w:tc>
      </w:tr>
      <w:tr>
        <w:trPr>
          <w:tblHeader w:val="0"/>
          <w:cantSplit w:val="0"/>
          <w:trHeight w:val="649" w:hRule="atLeast"/>
        </w:trPr>
        <w:tc>
          <w:tcPr>
            <w:tcW w:w="6216" w:type="dxa"/>
            <w:gridSpan w:val="4"/>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rPr>
                <w:bCs/>
                <w:color w:val="ffffff"/>
                <w:sz w:val="28"/>
                <w:szCs w:val="28"/>
              </w:rPr>
            </w:pPr>
            <w:r>
              <w:rPr>
                <w:bCs/>
                <w:color w:val="ffffff"/>
                <w:sz w:val="28"/>
                <w:szCs w:val="28"/>
              </w:rPr>
              <w:t xml:space="preserve">Консультант суду </w:t>
            </w:r>
          </w:p>
          <w:p>
            <w:pPr>
              <w:rPr>
                <w:bCs/>
                <w:color w:val="ffffff"/>
                <w:sz w:val="28"/>
                <w:szCs w:val="28"/>
              </w:rPr>
            </w:pPr>
            <w:r>
              <w:rPr>
                <w:bCs/>
                <w:color w:val="ffffff"/>
                <w:sz w:val="28"/>
                <w:szCs w:val="28"/>
              </w:rPr>
              <w:t>(по роботі з персоналом)</w:t>
            </w:r>
          </w:p>
        </w:tc>
        <w:tc>
          <w:tcPr>
            <w:tcW w:w="3607" w:type="dxa"/>
            <w:gridSpan w:val="3"/>
            <w:vAlign w:val="bottom"/>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spacing/>
              <w:jc w:val="right"/>
              <w:rPr>
                <w:bCs/>
                <w:color w:val="ffffff"/>
                <w:sz w:val="28"/>
                <w:szCs w:val="28"/>
              </w:rPr>
            </w:pPr>
            <w:r>
              <w:rPr>
                <w:bCs/>
                <w:color w:val="ffffff"/>
                <w:sz w:val="28"/>
                <w:szCs w:val="28"/>
              </w:rPr>
              <w:t>Марина ТЕЛЯТНІКОВА</w:t>
            </w:r>
          </w:p>
        </w:tc>
      </w:tr>
      <w:tr>
        <w:trPr>
          <w:tblHeader w:val="0"/>
          <w:cantSplit w:val="0"/>
          <w:trHeight w:val="331" w:hRule="atLeast"/>
        </w:trPr>
        <w:tc>
          <w:tcPr>
            <w:tcW w:w="6216" w:type="dxa"/>
            <w:gridSpan w:val="4"/>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rPr>
                <w:bCs/>
                <w:color w:val="ffffff"/>
                <w:sz w:val="28"/>
                <w:szCs w:val="28"/>
              </w:rPr>
            </w:pPr>
            <w:r>
              <w:rPr>
                <w:bCs/>
                <w:color w:val="ffffff"/>
                <w:sz w:val="28"/>
                <w:szCs w:val="28"/>
                <w:lang w:val="uk-ua"/>
              </w:rPr>
              <w:t>07</w:t>
            </w:r>
            <w:r>
              <w:rPr>
                <w:bCs/>
                <w:color w:val="ffffff"/>
                <w:sz w:val="28"/>
                <w:szCs w:val="28"/>
              </w:rPr>
              <w:t>.0</w:t>
            </w:r>
            <w:r>
              <w:rPr>
                <w:bCs/>
                <w:color w:val="ffffff"/>
                <w:sz w:val="28"/>
                <w:szCs w:val="28"/>
                <w:lang w:val="uk-ua"/>
              </w:rPr>
              <w:t>8</w:t>
            </w:r>
            <w:r>
              <w:rPr>
                <w:bCs/>
                <w:color w:val="ffffff"/>
                <w:sz w:val="28"/>
                <w:szCs w:val="28"/>
              </w:rPr>
              <w:t>.2024</w:t>
            </w:r>
          </w:p>
        </w:tc>
        <w:tc>
          <w:tcPr>
            <w:tcW w:w="3607" w:type="dxa"/>
            <w:gridSpan w:val="3"/>
            <w:vAlign w:val="center"/>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spacing/>
              <w:jc w:val="right"/>
              <w:rPr>
                <w:bCs/>
                <w:color w:val="ffffff"/>
                <w:sz w:val="28"/>
                <w:szCs w:val="28"/>
              </w:rPr>
            </w:pPr>
            <w:r>
              <w:rPr>
                <w:bCs/>
                <w:color w:val="ffffff"/>
                <w:sz w:val="28"/>
                <w:szCs w:val="28"/>
              </w:rPr>
            </w:r>
          </w:p>
        </w:tc>
      </w:tr>
    </w:tbl>
    <w:p>
      <w:pPr>
        <w:rPr>
          <w:color w:val="ffffff"/>
          <w:lang w:val="uk-ua"/>
        </w:rPr>
      </w:pPr>
      <w:r>
        <w:rPr>
          <w:color w:val="ffffff"/>
          <w:lang w:val="uk-ua"/>
        </w:rPr>
      </w:r>
    </w:p>
    <w:p>
      <w:pPr>
        <w:rPr>
          <w:lang w:val="uk-ua"/>
        </w:rPr>
      </w:pPr>
      <w:r>
        <w:rPr>
          <w:lang w:val="uk-ua"/>
        </w:rPr>
        <w:t xml:space="preserve">                                                                                               </w:t>
      </w:r>
    </w:p>
    <w:tbl>
      <w:tblPr>
        <w:name w:val="Таблиця2"/>
        <w:tabOrder w:val="0"/>
        <w:jc w:val="left"/>
        <w:tblInd w:w="0" w:type="dxa"/>
        <w:tblW w:w="9571" w:type="dxa"/>
        <w:pP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5920"/>
        <w:gridCol w:w="3651"/>
      </w:tblGrid>
      <w:tr>
        <w:trPr>
          <w:tblHeader w:val="0"/>
          <w:cantSplit w:val="0"/>
          <w:trHeight w:val="0" w:hRule="auto"/>
        </w:trPr>
        <w:tc>
          <w:tcPr>
            <w:tcW w:w="5920"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rPr>
                <w:lang w:val="uk-ua"/>
              </w:rPr>
            </w:pPr>
            <w:r>
              <w:rPr>
                <w:lang w:val="uk-ua"/>
              </w:rPr>
            </w:r>
          </w:p>
        </w:tc>
        <w:tc>
          <w:tcPr>
            <w:tcW w:w="3651"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rPr>
                <w:lang w:val="uk-ua"/>
              </w:rPr>
            </w:pPr>
            <w:r>
              <w:rPr>
                <w:lang w:val="uk-ua"/>
              </w:rPr>
              <w:t xml:space="preserve">ЗАТВЕРДЖЕНО </w:t>
            </w:r>
          </w:p>
          <w:p>
            <w:pPr>
              <w:rPr>
                <w:lang w:val="uk-ua"/>
              </w:rPr>
            </w:pPr>
            <w:r>
              <w:rPr>
                <w:lang w:val="uk-ua"/>
              </w:rPr>
              <w:t>наказом в.о. керівника апарату Гайсинського районного суду</w:t>
            </w:r>
          </w:p>
          <w:p>
            <w:pPr>
              <w:rPr>
                <w:lang w:val="uk-ua"/>
              </w:rPr>
            </w:pPr>
            <w:r>
              <w:rPr>
                <w:lang w:val="uk-ua"/>
              </w:rPr>
              <w:t xml:space="preserve">Вінницької області </w:t>
            </w:r>
          </w:p>
          <w:p>
            <w:pPr>
              <w:rPr>
                <w:lang w:val="uk-ua"/>
              </w:rPr>
            </w:pPr>
            <w:r>
              <w:rPr>
                <w:lang w:val="uk-ua"/>
              </w:rPr>
              <w:t>від 07.08.2024 № 71-к/тр</w:t>
            </w:r>
          </w:p>
          <w:p>
            <w:pPr>
              <w:rPr>
                <w:lang w:val="uk-ua"/>
              </w:rPr>
            </w:pPr>
            <w:r>
              <w:rPr>
                <w:lang w:val="uk-ua"/>
              </w:rPr>
            </w:r>
          </w:p>
        </w:tc>
      </w:tr>
    </w:tbl>
    <w:p>
      <w:pPr>
        <w:spacing/>
        <w:jc w:val="center"/>
        <w:rPr>
          <w:b/>
          <w:bCs/>
          <w:color w:val="000000"/>
          <w:lang w:val="uk-ua" w:eastAsia="uk-ua"/>
        </w:rPr>
      </w:pPr>
      <w:r>
        <w:rPr>
          <w:b/>
          <w:bCs/>
          <w:color w:val="000000"/>
          <w:lang w:val="uk-ua" w:eastAsia="uk-ua"/>
        </w:rPr>
        <w:t>ОПИС ВАКАНСІЇ СУДОВОГО РОЗПОРЯДНИКА</w:t>
      </w:r>
      <w:r>
        <w:rPr>
          <w:b/>
          <w:bCs/>
          <w:color w:val="000000"/>
          <w:lang w:eastAsia="uk-ua"/>
        </w:rPr>
        <w:t> </w:t>
      </w:r>
      <w:r>
        <w:rPr>
          <w:b/>
          <w:bCs/>
          <w:color w:val="000000"/>
          <w:lang w:val="uk-ua" w:eastAsia="uk-ua"/>
        </w:rPr>
      </w:r>
    </w:p>
    <w:p>
      <w:pPr>
        <w:spacing/>
        <w:jc w:val="center"/>
        <w:rPr>
          <w:b/>
          <w:lang w:val="uk-ua"/>
        </w:rPr>
      </w:pPr>
      <w:r>
        <w:rPr>
          <w:b/>
          <w:lang w:val="uk-ua"/>
        </w:rPr>
      </w:r>
    </w:p>
    <w:p>
      <w:pPr>
        <w:ind w:firstLine="567"/>
        <w:spacing/>
        <w:jc w:val="center"/>
        <w:rPr>
          <w:lang w:val="uk-ua"/>
        </w:rPr>
      </w:pPr>
      <w:r>
        <w:rPr>
          <w:lang w:val="uk-ua"/>
        </w:rPr>
        <w:t>Гайсинський районний суд Вінницької області</w:t>
      </w:r>
    </w:p>
    <w:p>
      <w:pPr>
        <w:ind w:firstLine="567"/>
        <w:spacing/>
        <w:jc w:val="center"/>
        <w:rPr>
          <w:lang w:val="uk-ua"/>
        </w:rPr>
      </w:pPr>
      <w:r>
        <w:rPr>
          <w:lang w:val="uk-ua"/>
        </w:rPr>
      </w:r>
    </w:p>
    <w:tbl>
      <w:tblPr>
        <w:name w:val="Таблиця3"/>
        <w:tabOrder w:val="0"/>
        <w:jc w:val="left"/>
        <w:tblInd w:w="0" w:type="dxa"/>
        <w:tblW w:w="9639" w:type="dxa"/>
        <w:pP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443"/>
        <w:gridCol w:w="3271"/>
        <w:gridCol w:w="5925"/>
      </w:tblGrid>
      <w:tr>
        <w:trPr>
          <w:tblHeader w:val="0"/>
          <w:cantSplit w:val="0"/>
          <w:trHeight w:val="0" w:hRule="auto"/>
        </w:trPr>
        <w:tc>
          <w:tcPr>
            <w:tcW w:w="9639" w:type="dxa"/>
            <w:gridSpan w:val="3"/>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spacing w:before="150" w:after="150"/>
              <w:jc w:val="center"/>
              <w:rPr>
                <w:b/>
                <w:lang w:val="uk-ua" w:eastAsia="uk-ua"/>
              </w:rPr>
            </w:pPr>
            <w:bookmarkStart w:id="0" w:name="n766"/>
            <w:r>
              <w:rPr>
                <w:b/>
                <w:lang w:val="uk-ua" w:eastAsia="uk-ua"/>
              </w:rPr>
            </w:r>
            <w:bookmarkEnd w:id="0"/>
            <w:r>
              <w:rPr>
                <w:b/>
                <w:lang w:val="uk-ua" w:eastAsia="uk-ua"/>
              </w:rPr>
              <w:t>Загальні умови</w:t>
            </w:r>
          </w:p>
        </w:tc>
      </w:tr>
      <w:tr>
        <w:trPr>
          <w:tblHeader w:val="0"/>
          <w:cantSplit w:val="0"/>
          <w:trHeight w:val="0" w:hRule="auto"/>
        </w:trPr>
        <w:tc>
          <w:tcPr>
            <w:tcW w:w="9639" w:type="dxa"/>
            <w:gridSpan w:val="3"/>
            <w:shd w:val="none"/>
            <w:tcMar>
              <w:top w:w="0" w:type="dxa"/>
              <w:left w:w="0" w:type="dxa"/>
              <w:bottom w:w="0" w:type="dxa"/>
              <w:right w:w="0" w:type="dxa"/>
            </w:tcMar>
            <w:tcBorders>
              <w:top w:val="single" w:sz="4" w:space="0" w:color="000000" tmln="1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tbl>
            <w:tblPr>
              <w:name w:val="Таблиця4"/>
              <w:tabOrder w:val="0"/>
              <w:jc w:val="left"/>
              <w:tblInd w:w="0" w:type="dxa"/>
              <w:tblW w:w="9565" w:type="dxa"/>
              <w:pP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4834"/>
              <w:gridCol w:w="2182"/>
              <w:gridCol w:w="2549"/>
            </w:tblGrid>
            <w:tr>
              <w:trPr>
                <w:tblHeader w:val="0"/>
                <w:cantSplit w:val="0"/>
                <w:trHeight w:val="425" w:hRule="atLeast"/>
              </w:trPr>
              <w:tc>
                <w:tcPr>
                  <w:tcW w:w="4834"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0"/>
                </w:tcPr>
                <w:p>
                  <w:pP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SimSun"/>
                      <w:kern w:val="1"/>
                      <w:sz w:val="20"/>
                      <w:szCs w:val="20"/>
                      <w:lang w:val="uk-ua" w:eastAsia="zh-cn" w:bidi="ar-sa"/>
                    </w:rPr>
                  </w:pPr>
                </w:p>
              </w:tc>
              <w:tc>
                <w:tcPr>
                  <w:tcW w:w="218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108920" protected="1"/>
                </w:tcPr>
                <w:p>
                  <w:pPr/>
                  <w:r>
                    <w:rPr>
                      <w:lang w:val="uk-ua"/>
                    </w:rPr>
                    <w:t>Категорія посади державн</w:t>
                  </w:r>
                  <w:r>
                    <w:t>ої служби</w:t>
                  </w:r>
                </w:p>
              </w:tc>
              <w:tc>
                <w:tcPr>
                  <w:tcW w:w="254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108920" protected="1"/>
                </w:tcPr>
                <w:p>
                  <w:pPr/>
                  <w:r>
                    <w:t>В</w:t>
                  </w:r>
                </w:p>
              </w:tc>
            </w:tr>
            <w:tr>
              <w:trPr>
                <w:tblHeader w:val="0"/>
                <w:cantSplit w:val="0"/>
                <w:trHeight w:val="411" w:hRule="atLeast"/>
              </w:trPr>
              <w:tc>
                <w:tcPr>
                  <w:tcW w:w="483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108920" protected="1"/>
                </w:tcPr>
                <w:p>
                  <w:pPr/>
                  <w:r>
                    <w:t>Посада</w:t>
                  </w:r>
                </w:p>
              </w:tc>
              <w:tc>
                <w:tcPr>
                  <w:tcW w:w="4731" w:type="dxa"/>
                  <w:gridSpan w:val="2"/>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108920" protected="1"/>
                </w:tcPr>
                <w:p>
                  <w:pPr/>
                  <w:r>
                    <w:t>Судовий розпорядник</w:t>
                  </w:r>
                </w:p>
              </w:tc>
            </w:tr>
            <w:tr>
              <w:trPr>
                <w:tblHeader w:val="0"/>
                <w:cantSplit w:val="0"/>
                <w:trHeight w:val="515" w:hRule="atLeast"/>
              </w:trPr>
              <w:tc>
                <w:tcPr>
                  <w:tcW w:w="483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108920" protected="1"/>
                </w:tcPr>
                <w:p>
                  <w:pPr/>
                  <w:r>
                    <w:t xml:space="preserve">Посада безпосереднього керівника </w:t>
                  </w:r>
                </w:p>
              </w:tc>
              <w:tc>
                <w:tcPr>
                  <w:tcW w:w="4731" w:type="dxa"/>
                  <w:gridSpan w:val="2"/>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108920" protected="1"/>
                </w:tcPr>
                <w:p>
                  <w:pPr/>
                  <w:r>
                    <w:t>Старший судовий розпорядник</w:t>
                  </w:r>
                </w:p>
              </w:tc>
            </w:tr>
            <w:tr>
              <w:trPr>
                <w:tblHeader w:val="0"/>
                <w:cantSplit w:val="0"/>
                <w:trHeight w:val="580" w:hRule="atLeast"/>
              </w:trPr>
              <w:tc>
                <w:tcPr>
                  <w:tcW w:w="483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108920" protected="1"/>
                </w:tcPr>
                <w:p>
                  <w:pPr/>
                  <w:r>
                    <w:t>Посада особи, яка здійснює координацію діяльності</w:t>
                  </w:r>
                  <w:r>
                    <w:rPr>
                      <w:vertAlign w:val="superscript"/>
                    </w:rPr>
                    <w:t>1</w:t>
                  </w:r>
                  <w:r/>
                </w:p>
              </w:tc>
              <w:tc>
                <w:tcPr>
                  <w:tcW w:w="4731" w:type="dxa"/>
                  <w:gridSpan w:val="2"/>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108920" protected="1"/>
                </w:tcPr>
                <w:p>
                  <w:pPr/>
                  <w:r>
                    <w:t>Старший судовий розпорядник</w:t>
                  </w:r>
                </w:p>
              </w:tc>
            </w:tr>
          </w:tbl>
          <w:p>
            <w:pPr>
              <w:spacing w:before="150" w:after="150"/>
              <w:jc w:val="center"/>
              <w:rPr>
                <w:b/>
                <w:lang w:eastAsia="uk-ua"/>
              </w:rPr>
            </w:pPr>
            <w:r>
              <w:rPr>
                <w:b/>
                <w:lang w:eastAsia="uk-ua"/>
              </w:rPr>
            </w:r>
          </w:p>
        </w:tc>
      </w:tr>
      <w:tr>
        <w:trPr>
          <w:tblHeader w:val="0"/>
          <w:cantSplit w:val="0"/>
          <w:trHeight w:val="0" w:hRule="auto"/>
        </w:trPr>
        <w:tc>
          <w:tcPr>
            <w:tcW w:w="3714" w:type="dxa"/>
            <w:gridSpan w:val="2"/>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3108920" protected="1"/>
          </w:tcPr>
          <w:p>
            <w:pPr>
              <w:spacing w:before="150" w:after="150"/>
              <w:rPr>
                <w:b/>
                <w:lang w:eastAsia="uk-ua"/>
              </w:rPr>
            </w:pPr>
            <w:r>
              <w:rPr>
                <w:b/>
                <w:lang w:eastAsia="uk-ua"/>
              </w:rPr>
              <w:t>Посадові обов’язки</w:t>
            </w:r>
          </w:p>
        </w:tc>
        <w:tc>
          <w:tcPr>
            <w:tcW w:w="5925"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numPr>
                <w:ilvl w:val="0"/>
                <w:numId w:val="3"/>
              </w:numPr>
              <w:ind w:left="540" w:hanging="360"/>
              <w:spacing/>
              <w:jc w:val="both"/>
              <w:tabs defTabSz="708">
                <w:tab w:val="left" w:pos="540" w:leader="none"/>
              </w:tabs>
              <w:rPr>
                <w:color w:val="000000"/>
              </w:rPr>
            </w:pPr>
            <w:r>
              <w:t>Забезпечує готовність  до розгляду справи залу судового засідання, іншого приміщення у разі проведення виїзного засідання, взаємодіє з працівниками апарату суду з питань підготовки залу до слухання справи.</w:t>
            </w:r>
            <w:r>
              <w:rPr>
                <w:color w:val="000000"/>
              </w:rPr>
            </w:r>
          </w:p>
          <w:p>
            <w:pPr>
              <w:numPr>
                <w:ilvl w:val="0"/>
                <w:numId w:val="3"/>
              </w:numPr>
              <w:ind w:left="540" w:hanging="360"/>
              <w:spacing/>
              <w:jc w:val="both"/>
              <w:tabs defTabSz="708">
                <w:tab w:val="left" w:pos="540" w:leader="none"/>
              </w:tabs>
              <w:rPr>
                <w:color w:val="000000"/>
              </w:rPr>
            </w:pPr>
            <w:r>
              <w:t>Забезпечує виконання учасниками судового процесу та іншими особами, які перебувають у залі судового засідання, розпоряджень головуючого судді в судовому засіданні.</w:t>
            </w:r>
            <w:r>
              <w:rPr>
                <w:color w:val="000000"/>
              </w:rPr>
            </w:r>
          </w:p>
          <w:p>
            <w:pPr>
              <w:numPr>
                <w:ilvl w:val="0"/>
                <w:numId w:val="3"/>
              </w:numPr>
              <w:ind w:left="540" w:hanging="360"/>
              <w:spacing/>
              <w:jc w:val="both"/>
              <w:tabs defTabSz="708">
                <w:tab w:val="left" w:pos="540" w:leader="none"/>
              </w:tabs>
              <w:rPr>
                <w:color w:val="000000"/>
              </w:rPr>
            </w:pPr>
            <w:r>
              <w:t>Здійснює роботу з обліку та зберігання речових доказів.</w:t>
            </w:r>
            <w:r>
              <w:rPr>
                <w:rStyle w:val="char3"/>
                <w:b w:val="0"/>
                <w:bCs w:val="0"/>
                <w:color w:val="000000"/>
              </w:rPr>
            </w:r>
          </w:p>
          <w:p>
            <w:pPr>
              <w:numPr>
                <w:ilvl w:val="0"/>
                <w:numId w:val="3"/>
              </w:numPr>
              <w:ind w:left="540" w:hanging="360"/>
              <w:spacing/>
              <w:jc w:val="both"/>
              <w:tabs defTabSz="708">
                <w:tab w:val="left" w:pos="540" w:leader="none"/>
              </w:tabs>
              <w:rPr>
                <w:color w:val="000000"/>
              </w:rPr>
            </w:pPr>
            <w:r>
              <w:t>Забезпечує координацію діяльності з керівниками підрозділів конвойної служби Національною поліцією України, Національною гвардією України щодо своєчасної доставки підозрюваних і затриманих осіб у судове засідання, для ознайомлення з матеріалами судових справ, а також інформує головуючого у справі про затримку доставки до суду  зазначених осіб.</w:t>
            </w:r>
            <w:r>
              <w:rPr>
                <w:color w:val="000000"/>
              </w:rPr>
            </w:r>
          </w:p>
          <w:p>
            <w:pPr>
              <w:numPr>
                <w:ilvl w:val="0"/>
                <w:numId w:val="3"/>
              </w:numPr>
              <w:ind w:left="540" w:hanging="360"/>
              <w:spacing/>
              <w:jc w:val="both"/>
              <w:tabs defTabSz="708">
                <w:tab w:val="left" w:pos="540" w:leader="none"/>
              </w:tabs>
              <w:rPr>
                <w:color w:val="000000"/>
              </w:rPr>
            </w:pPr>
            <w:r>
              <w:t>Здійснює, в разі необхідності, взаємодію із Службою судової охорони,  Національною поліцією України, Національною гвардією України з питань спільних дій щодо підтримання громадського порядку в  приміщенні суду та в залі судового засідання.</w:t>
            </w:r>
            <w:r>
              <w:rPr>
                <w:color w:val="000000"/>
              </w:rPr>
            </w:r>
          </w:p>
          <w:p>
            <w:pPr>
              <w:numPr>
                <w:ilvl w:val="0"/>
                <w:numId w:val="3"/>
              </w:numPr>
              <w:ind w:left="540" w:hanging="360"/>
              <w:spacing/>
              <w:jc w:val="both"/>
              <w:tabs defTabSz="708">
                <w:tab w:val="left" w:pos="540" w:leader="none"/>
              </w:tabs>
              <w:rPr>
                <w:color w:val="000000"/>
              </w:rPr>
            </w:pPr>
            <w:r>
              <w:t>Забезпечує ознайомлення сторонами по справам (кримінальним провадженням) з матеріалами судової справи (кримінального провадження) та аудіозаписом судового засідання.</w:t>
            </w:r>
            <w:r>
              <w:rPr>
                <w:rStyle w:val="char3"/>
                <w:b w:val="0"/>
                <w:bCs w:val="0"/>
                <w:color w:val="000000"/>
              </w:rPr>
            </w:r>
          </w:p>
          <w:p>
            <w:pPr>
              <w:numPr>
                <w:ilvl w:val="0"/>
                <w:numId w:val="3"/>
              </w:numPr>
              <w:ind w:left="540" w:hanging="360"/>
              <w:spacing/>
              <w:jc w:val="both"/>
              <w:tabs defTabSz="708">
                <w:tab w:val="left" w:pos="540" w:leader="none"/>
              </w:tabs>
              <w:rPr>
                <w:color w:val="000000"/>
              </w:rPr>
            </w:pPr>
            <w:r>
              <w:t>Забезпечує виконання вимог процесуального законодавства щодо проведення закритого судового засідання та вживає заходи до обмеження входу до зали судового засідання сторонніх осіб. Забезпечує дотримання вимог процесуального законодавства щодо виключення можливості спілкування допитаних судом свідків з тими, яких суд ще не допитав. </w:t>
            </w:r>
            <w:r>
              <w:rPr>
                <w:color w:val="000000"/>
              </w:rPr>
            </w:r>
          </w:p>
          <w:p>
            <w:pPr>
              <w:numPr>
                <w:ilvl w:val="0"/>
                <w:numId w:val="3"/>
              </w:numPr>
              <w:ind w:left="540" w:hanging="360"/>
              <w:spacing/>
              <w:jc w:val="both"/>
              <w:tabs defTabSz="708">
                <w:tab w:val="left" w:pos="540" w:leader="none"/>
              </w:tabs>
              <w:rPr>
                <w:color w:val="000000"/>
              </w:rPr>
            </w:pPr>
            <w:r>
              <w:t>Організує та забезпечує ведення судового засідання в режимі відеоконференцзв’язку на підставі ухвал інших судів.</w:t>
            </w:r>
            <w:r>
              <w:rPr>
                <w:color w:val="000000"/>
              </w:rPr>
            </w:r>
          </w:p>
          <w:p>
            <w:pPr>
              <w:numPr>
                <w:ilvl w:val="0"/>
                <w:numId w:val="3"/>
              </w:numPr>
              <w:ind w:left="540" w:hanging="360"/>
              <w:spacing/>
              <w:jc w:val="both"/>
              <w:tabs defTabSz="708">
                <w:tab w:val="left" w:pos="540" w:leader="none"/>
              </w:tabs>
              <w:rPr>
                <w:color w:val="000000"/>
              </w:rPr>
            </w:pPr>
            <w:r>
              <w:t>Сприяє доступу до приміщення суду та зали судового засідання осіб з обмеженими фізичними можливостями під час реалізації ними своїх прав.</w:t>
            </w:r>
            <w:r>
              <w:rPr>
                <w:color w:val="000000"/>
              </w:rPr>
            </w:r>
          </w:p>
          <w:p>
            <w:pPr>
              <w:numPr>
                <w:ilvl w:val="0"/>
                <w:numId w:val="3"/>
              </w:numPr>
              <w:ind w:left="540" w:hanging="360"/>
              <w:spacing/>
              <w:jc w:val="both"/>
              <w:tabs defTabSz="708">
                <w:tab w:val="left" w:pos="540" w:leader="none"/>
              </w:tabs>
              <w:rPr>
                <w:color w:val="000000"/>
              </w:rPr>
            </w:pPr>
            <w:r>
              <w:t>Виконує інші розпорядження головуючого щодо забезпечення належних умов для проведення судового засідання.</w:t>
            </w:r>
            <w:r>
              <w:rPr>
                <w:bCs/>
                <w:color w:val="000000"/>
              </w:rPr>
              <w:t xml:space="preserve"> Виконує інші доручення голови суду, суддів та керівника апарату суду.</w:t>
            </w:r>
            <w:r>
              <w:rPr>
                <w:color w:val="000000"/>
              </w:rPr>
            </w:r>
          </w:p>
        </w:tc>
      </w:tr>
      <w:tr>
        <w:trPr>
          <w:tblHeader w:val="0"/>
          <w:cantSplit w:val="0"/>
          <w:trHeight w:val="0" w:hRule="auto"/>
        </w:trPr>
        <w:tc>
          <w:tcPr>
            <w:tcW w:w="3714" w:type="dxa"/>
            <w:gridSpan w:val="2"/>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3108920" protected="1"/>
          </w:tcPr>
          <w:p>
            <w:pPr>
              <w:spacing w:before="150" w:after="150"/>
              <w:rPr>
                <w:b/>
                <w:lang w:eastAsia="uk-ua"/>
              </w:rPr>
            </w:pPr>
            <w:r>
              <w:rPr>
                <w:b/>
                <w:lang w:eastAsia="uk-ua"/>
              </w:rPr>
              <w:t>Умови оплати праці</w:t>
            </w:r>
          </w:p>
        </w:tc>
        <w:tc>
          <w:tcPr>
            <w:tcW w:w="59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pStyle w:val="para5"/>
              <w:ind w:left="160"/>
              <w:rPr>
                <w:rFonts w:ascii="Times New Roman" w:hAnsi="Times New Roman" w:cs="Times New Roman"/>
                <w:sz w:val="24"/>
                <w:szCs w:val="24"/>
              </w:rPr>
            </w:pPr>
            <w:r>
              <w:rPr>
                <w:rFonts w:ascii="Times New Roman" w:hAnsi="Times New Roman" w:cs="Times New Roman"/>
                <w:sz w:val="24"/>
                <w:szCs w:val="24"/>
              </w:rPr>
              <w:t>Посадовий оклад – 8591</w:t>
            </w:r>
            <w:r>
              <w:rPr>
                <w:rFonts w:ascii="Times New Roman" w:hAnsi="Times New Roman" w:cs="Times New Roman"/>
                <w:sz w:val="24"/>
                <w:szCs w:val="24"/>
                <w:lang w:val="uk-ua"/>
              </w:rPr>
              <w:t>,00</w:t>
            </w:r>
            <w:r>
              <w:rPr>
                <w:rFonts w:ascii="Times New Roman" w:hAnsi="Times New Roman" w:cs="Times New Roman"/>
                <w:sz w:val="24"/>
                <w:szCs w:val="24"/>
              </w:rPr>
              <w:t xml:space="preserve"> грн.;</w:t>
            </w:r>
          </w:p>
          <w:p>
            <w:pPr>
              <w:pStyle w:val="para5"/>
              <w:ind w:left="160"/>
              <w:spacing/>
              <w:jc w:val="both"/>
              <w:rPr>
                <w:rFonts w:ascii="Times New Roman" w:hAnsi="Times New Roman" w:cs="Times New Roman"/>
                <w:sz w:val="24"/>
                <w:szCs w:val="24"/>
              </w:rPr>
            </w:pPr>
            <w:r>
              <w:rPr>
                <w:rFonts w:ascii="Times New Roman" w:hAnsi="Times New Roman" w:cs="Times New Roman"/>
                <w:sz w:val="24"/>
                <w:szCs w:val="24"/>
              </w:rPr>
              <w:t>Надбавки, доплати, премії  та компенсації відповідно до статті 52 Закону України «Про державну службу»</w:t>
            </w:r>
            <w:r>
              <w:rPr>
                <w:rFonts w:ascii="Times New Roman" w:hAnsi="Times New Roman" w:cs="Times New Roman"/>
                <w:sz w:val="24"/>
                <w:szCs w:val="24"/>
                <w:lang w:val="uk-ua"/>
              </w:rPr>
              <w:t xml:space="preserve"> та Закону України «Про Державний бюджет України на 2024 рік»</w:t>
            </w:r>
            <w:r>
              <w:rPr>
                <w:rFonts w:ascii="Times New Roman" w:hAnsi="Times New Roman" w:cs="Times New Roman"/>
                <w:sz w:val="24"/>
                <w:szCs w:val="24"/>
              </w:rPr>
              <w:t>;</w:t>
            </w:r>
          </w:p>
          <w:p>
            <w:pPr>
              <w:ind w:left="160"/>
              <w:spacing/>
              <w:jc w:val="both"/>
              <w:tabs defTabSz="708">
                <w:tab w:val="left" w:pos="1305" w:leader="none"/>
              </w:tabs>
              <w:rPr>
                <w:lang w:eastAsia="uk-ua"/>
              </w:rPr>
            </w:pPr>
            <w:r>
              <w:t>Надбавка до посадового окладу за ранг державного службовця відповідно до постанови Кабінету Міністрів України від 18.01.2017 № 15 «Питання оплати праці державних службовців» (із змінами).</w:t>
            </w:r>
            <w:r>
              <w:rPr>
                <w:lang w:eastAsia="uk-ua"/>
              </w:rPr>
            </w:r>
          </w:p>
        </w:tc>
      </w:tr>
      <w:tr>
        <w:trPr>
          <w:tblHeader w:val="0"/>
          <w:cantSplit w:val="0"/>
          <w:trHeight w:val="0" w:hRule="auto"/>
        </w:trPr>
        <w:tc>
          <w:tcPr>
            <w:tcW w:w="3714" w:type="dxa"/>
            <w:gridSpan w:val="2"/>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3108920" protected="1"/>
          </w:tcPr>
          <w:p>
            <w:pPr>
              <w:spacing w:before="150" w:after="150"/>
              <w:rPr>
                <w:b/>
                <w:lang w:eastAsia="uk-ua"/>
              </w:rPr>
            </w:pPr>
            <w:r>
              <w:rPr>
                <w:b/>
                <w:lang w:eastAsia="uk-ua"/>
              </w:rPr>
              <w:t>Інформація про строковість чи безстроковість призначення на посаду</w:t>
            </w:r>
          </w:p>
        </w:tc>
        <w:tc>
          <w:tcPr>
            <w:tcW w:w="59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ind w:left="159"/>
              <w:spacing/>
              <w:jc w:val="both"/>
            </w:pPr>
            <w:r>
              <w:t>Строк призначення на посаду державної служби до призначення на цю посаду переможця конкурсу або до спливу дванадцятимісячного строку після припинення чи скасування воєнного стану.</w:t>
            </w:r>
          </w:p>
        </w:tc>
      </w:tr>
      <w:tr>
        <w:trPr>
          <w:tblHeader w:val="0"/>
          <w:cantSplit w:val="0"/>
          <w:trHeight w:val="0" w:hRule="auto"/>
        </w:trPr>
        <w:tc>
          <w:tcPr>
            <w:tcW w:w="3714" w:type="dxa"/>
            <w:gridSpan w:val="2"/>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3108920" protected="1"/>
          </w:tcPr>
          <w:p>
            <w:pPr>
              <w:spacing w:before="150" w:after="150"/>
              <w:rPr>
                <w:b/>
                <w:lang w:eastAsia="uk-ua"/>
              </w:rPr>
            </w:pPr>
            <w:r>
              <w:rPr>
                <w:b/>
                <w:lang w:eastAsia="uk-ua"/>
              </w:rPr>
              <w:t>Перелік документів, необхідних для участі в конкурсі, та строк їх подання</w:t>
            </w:r>
          </w:p>
        </w:tc>
        <w:tc>
          <w:tcPr>
            <w:tcW w:w="59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numPr>
                <w:ilvl w:val="0"/>
                <w:numId w:val="2"/>
              </w:numPr>
              <w:ind w:left="538" w:hanging="357"/>
              <w:spacing/>
              <w:jc w:val="both"/>
              <w:tabs defTabSz="708">
                <w:tab w:val="left" w:pos="540" w:leader="none"/>
              </w:tabs>
            </w:pPr>
            <w:r>
              <w:t>заяву про участь у спрощеній процедурі для вступу на вакантну посаду;</w:t>
            </w:r>
          </w:p>
          <w:p>
            <w:pPr>
              <w:numPr>
                <w:ilvl w:val="0"/>
                <w:numId w:val="2"/>
              </w:numPr>
              <w:ind w:left="540" w:hanging="360"/>
              <w:spacing/>
              <w:jc w:val="both"/>
              <w:tabs defTabSz="708">
                <w:tab w:val="left" w:pos="540" w:leader="none"/>
              </w:tabs>
            </w:pPr>
            <w:r>
              <w:t>резюме за формою, згідно з додатком 2</w:t>
            </w:r>
            <w:r>
              <w:rPr>
                <w:vertAlign w:val="superscript"/>
              </w:rPr>
              <w:t>1</w:t>
            </w:r>
            <w:r>
              <w:t>, в якому обов’язково зазначається така інформація:</w:t>
            </w:r>
          </w:p>
          <w:p>
            <w:pPr>
              <w:pStyle w:val="para6"/>
              <w:numPr>
                <w:ilvl w:val="1"/>
                <w:numId w:val="2"/>
              </w:numPr>
              <w:ind w:left="340" w:firstLine="0"/>
              <w:spacing w:before="0" w:line="240" w:lineRule="auto"/>
              <w:tabs defTabSz="708">
                <w:tab w:val="left" w:pos="340" w:leader="none"/>
                <w:tab w:val="left" w:pos="900" w:leader="none"/>
              </w:tabs>
              <w:rPr>
                <w:sz w:val="24"/>
                <w:szCs w:val="24"/>
              </w:rPr>
            </w:pPr>
            <w:r>
              <w:rPr>
                <w:sz w:val="24"/>
                <w:szCs w:val="24"/>
              </w:rPr>
              <w:t>прізвище, ім’я, по батькові кандидата;</w:t>
            </w:r>
          </w:p>
          <w:p>
            <w:pPr>
              <w:pStyle w:val="para6"/>
              <w:numPr>
                <w:ilvl w:val="1"/>
                <w:numId w:val="2"/>
              </w:numPr>
              <w:ind w:left="340" w:firstLine="0"/>
              <w:spacing w:before="0" w:line="240" w:lineRule="auto"/>
              <w:tabs defTabSz="708">
                <w:tab w:val="left" w:pos="340" w:leader="none"/>
                <w:tab w:val="left" w:pos="900" w:leader="none"/>
              </w:tabs>
              <w:rPr>
                <w:sz w:val="24"/>
                <w:szCs w:val="24"/>
              </w:rPr>
            </w:pPr>
            <w:r>
              <w:rPr>
                <w:sz w:val="24"/>
                <w:szCs w:val="24"/>
              </w:rPr>
              <w:t>реквізити документа, що посвідчує особу та підтверджує громадянство України;</w:t>
            </w:r>
          </w:p>
          <w:p>
            <w:pPr>
              <w:pStyle w:val="para6"/>
              <w:numPr>
                <w:ilvl w:val="1"/>
                <w:numId w:val="2"/>
              </w:numPr>
              <w:ind w:left="340" w:firstLine="0"/>
              <w:spacing w:before="0" w:line="240" w:lineRule="auto"/>
              <w:tabs defTabSz="708">
                <w:tab w:val="left" w:pos="340" w:leader="none"/>
                <w:tab w:val="left" w:pos="900" w:leader="none"/>
              </w:tabs>
              <w:rPr>
                <w:sz w:val="24"/>
                <w:szCs w:val="24"/>
              </w:rPr>
            </w:pPr>
            <w:r>
              <w:rPr>
                <w:sz w:val="24"/>
                <w:szCs w:val="24"/>
              </w:rPr>
              <w:t>підтвердження наявності відповідного ступеня вищої освіти;</w:t>
            </w:r>
          </w:p>
          <w:p>
            <w:pPr>
              <w:pStyle w:val="para6"/>
              <w:numPr>
                <w:ilvl w:val="1"/>
                <w:numId w:val="2"/>
              </w:numPr>
              <w:ind w:left="340" w:firstLine="0"/>
              <w:spacing w:before="0" w:line="240" w:lineRule="auto"/>
              <w:tabs defTabSz="708">
                <w:tab w:val="left" w:pos="340" w:leader="none"/>
                <w:tab w:val="left" w:pos="900" w:leader="none"/>
              </w:tabs>
              <w:rPr>
                <w:sz w:val="24"/>
                <w:szCs w:val="24"/>
              </w:rPr>
            </w:pPr>
            <w:r>
              <w:rPr>
                <w:sz w:val="24"/>
                <w:szCs w:val="24"/>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pPr>
              <w:numPr>
                <w:ilvl w:val="0"/>
                <w:numId w:val="2"/>
              </w:numPr>
              <w:ind w:left="538" w:hanging="357"/>
              <w:spacing/>
              <w:contextualSpacing/>
              <w:jc w:val="both"/>
              <w:tabs defTabSz="708">
                <w:tab w:val="left" w:pos="5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b/>
                <w:color w:val="000000"/>
                <w:lang w:eastAsia="uk-ua"/>
              </w:rPr>
            </w:pPr>
            <w:r>
              <w:rPr>
                <w:lang w:eastAsia="uk-ua"/>
              </w:rPr>
              <w:t>заповнену особову картку встановленого зразка;</w:t>
            </w:r>
            <w:r>
              <w:rPr>
                <w:b/>
                <w:color w:val="000000"/>
                <w:lang w:eastAsia="uk-ua"/>
              </w:rPr>
            </w:r>
          </w:p>
          <w:p>
            <w:pPr>
              <w:numPr>
                <w:ilvl w:val="0"/>
                <w:numId w:val="2"/>
              </w:numPr>
              <w:ind w:left="538" w:hanging="357"/>
              <w:spacing/>
              <w:jc w:val="both"/>
              <w:tabs defTabSz="708">
                <w:tab w:val="left" w:pos="540" w:leader="none"/>
              </w:tabs>
            </w:pPr>
            <w:r>
              <w:t>копії документів, що підтверджують наявність громадянства України;</w:t>
            </w:r>
          </w:p>
          <w:p>
            <w:pPr>
              <w:numPr>
                <w:ilvl w:val="0"/>
                <w:numId w:val="2"/>
              </w:numPr>
              <w:ind w:left="538" w:hanging="357"/>
              <w:spacing/>
              <w:jc w:val="both"/>
              <w:tabs defTabSz="708">
                <w:tab w:val="left" w:pos="540" w:leader="none"/>
              </w:tabs>
            </w:pPr>
            <w:r>
              <w:t>копії документів, що підтверджують наявність освіти.</w:t>
            </w:r>
          </w:p>
          <w:p>
            <w:pPr>
              <w:ind w:left="538"/>
              <w:spacing/>
              <w:jc w:val="both"/>
            </w:pPr>
            <w:r/>
          </w:p>
          <w:p>
            <w:pPr>
              <w:ind w:left="181"/>
              <w:spacing/>
              <w:jc w:val="both"/>
              <w:rPr>
                <w:sz w:val="18"/>
                <w:szCs w:val="18"/>
                <w:lang w:val="uk-ua"/>
              </w:rPr>
            </w:pPr>
            <w:r>
              <w:rPr>
                <w:sz w:val="18"/>
                <w:szCs w:val="18"/>
              </w:rPr>
              <w:t>Вказаний додаток 2</w:t>
            </w:r>
            <w:r>
              <w:rPr>
                <w:sz w:val="18"/>
                <w:szCs w:val="18"/>
                <w:vertAlign w:val="superscript"/>
              </w:rPr>
              <w:t>1</w:t>
            </w:r>
            <w:r>
              <w:rPr>
                <w:sz w:val="18"/>
                <w:szCs w:val="18"/>
              </w:rPr>
              <w:t xml:space="preserve"> затверджений Постановою Кабінету Міністрів України № 246 від 25.03.2016 «Про затвердження Порядку проведення конкурсу на зайняття посад державної служби»</w:t>
            </w:r>
            <w:r>
              <w:rPr>
                <w:sz w:val="18"/>
                <w:szCs w:val="18"/>
                <w:lang w:val="uk-ua"/>
              </w:rPr>
            </w:r>
          </w:p>
          <w:p>
            <w:pPr>
              <w:ind w:left="181"/>
              <w:spacing/>
              <w:jc w:val="both"/>
              <w:rPr>
                <w:sz w:val="18"/>
                <w:szCs w:val="18"/>
                <w:lang w:val="uk-ua"/>
              </w:rPr>
            </w:pPr>
            <w:r>
              <w:rPr>
                <w:sz w:val="18"/>
                <w:szCs w:val="18"/>
                <w:lang w:val="uk-ua"/>
              </w:rPr>
            </w:r>
          </w:p>
          <w:p>
            <w:pPr>
              <w:ind w:left="181"/>
              <w:spacing/>
              <w:jc w:val="both"/>
              <w:rPr>
                <w:sz w:val="18"/>
                <w:szCs w:val="18"/>
                <w:lang w:val="uk-ua"/>
              </w:rPr>
            </w:pPr>
            <w:r>
              <w:rPr>
                <w:sz w:val="18"/>
                <w:szCs w:val="18"/>
                <w:lang w:val="uk-ua"/>
              </w:rPr>
            </w:r>
          </w:p>
          <w:p>
            <w:pPr>
              <w:ind w:left="181"/>
              <w:spacing/>
              <w:jc w:val="both"/>
              <w:rPr>
                <w:lang w:val="uk-ua"/>
              </w:rPr>
            </w:pPr>
            <w:r>
              <w:t xml:space="preserve">Інформація для участі в спрощеній процедурі для вступу на вакантну посаду державної служби приймається </w:t>
            </w:r>
            <w:r>
              <w:rPr>
                <w:b/>
              </w:rPr>
              <w:t xml:space="preserve">до 15 год. 00 хв. </w:t>
            </w:r>
            <w:r>
              <w:rPr>
                <w:b/>
                <w:lang w:val="uk-ua"/>
              </w:rPr>
              <w:t>09</w:t>
            </w:r>
            <w:r>
              <w:rPr>
                <w:b/>
              </w:rPr>
              <w:t xml:space="preserve"> </w:t>
            </w:r>
            <w:r>
              <w:rPr>
                <w:b/>
                <w:lang w:val="uk-ua"/>
              </w:rPr>
              <w:t>вересня</w:t>
            </w:r>
            <w:r>
              <w:rPr>
                <w:b/>
              </w:rPr>
              <w:t xml:space="preserve"> 202</w:t>
            </w:r>
            <w:r>
              <w:rPr>
                <w:b/>
                <w:lang w:val="uk-ua"/>
              </w:rPr>
              <w:t>4</w:t>
            </w:r>
            <w:r>
              <w:rPr>
                <w:b/>
              </w:rPr>
              <w:t xml:space="preserve"> року </w:t>
            </w:r>
            <w:r>
              <w:t>включно.</w:t>
            </w:r>
            <w:r>
              <w:rPr>
                <w:lang w:val="uk-ua"/>
              </w:rPr>
            </w:r>
          </w:p>
          <w:p>
            <w:pPr>
              <w:ind w:left="181"/>
              <w:spacing/>
              <w:jc w:val="both"/>
              <w:rPr>
                <w:b/>
              </w:rPr>
            </w:pPr>
            <w:r>
              <w:t xml:space="preserve">Спрощена процедура для вступу на вакантну посаду державної служби відбудеться </w:t>
            </w:r>
            <w:r>
              <w:rPr>
                <w:b/>
                <w:lang w:val="uk-ua"/>
              </w:rPr>
              <w:t>16</w:t>
            </w:r>
            <w:r>
              <w:rPr>
                <w:b/>
              </w:rPr>
              <w:t xml:space="preserve"> </w:t>
            </w:r>
            <w:r>
              <w:rPr>
                <w:b/>
                <w:lang w:val="uk-ua"/>
              </w:rPr>
              <w:t>вересня</w:t>
            </w:r>
            <w:r>
              <w:rPr>
                <w:b/>
              </w:rPr>
              <w:t xml:space="preserve"> 202</w:t>
            </w:r>
            <w:r>
              <w:rPr>
                <w:b/>
                <w:lang w:val="uk-ua"/>
              </w:rPr>
              <w:t>4</w:t>
            </w:r>
            <w:r>
              <w:rPr>
                <w:b/>
              </w:rPr>
              <w:t xml:space="preserve"> року о 14 год. 00 хв. </w:t>
            </w:r>
            <w:r>
              <w:t>(за фізичної присутності кандидатів).</w:t>
            </w:r>
            <w:r>
              <w:rPr>
                <w:b/>
              </w:rPr>
            </w:r>
          </w:p>
        </w:tc>
      </w:tr>
      <w:tr>
        <w:trPr>
          <w:tblHeader w:val="0"/>
          <w:cantSplit w:val="0"/>
          <w:trHeight w:val="0" w:hRule="auto"/>
        </w:trPr>
        <w:tc>
          <w:tcPr>
            <w:tcW w:w="3714" w:type="dxa"/>
            <w:gridSpan w:val="2"/>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3108920" protected="1"/>
          </w:tcPr>
          <w:p>
            <w:pPr>
              <w:spacing w:after="150"/>
              <w:rPr>
                <w:b/>
                <w:lang w:eastAsia="uk-ua"/>
              </w:rPr>
            </w:pPr>
            <w:r>
              <w:rPr>
                <w:b/>
                <w:lang w:eastAsia="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9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ind w:left="159"/>
              <w:spacing/>
              <w:jc w:val="both"/>
            </w:pPr>
            <w:r>
              <w:rPr>
                <w:lang w:val="uk-ua"/>
              </w:rPr>
              <w:t>Телятнікова Марина Юріївна</w:t>
            </w:r>
            <w:r>
              <w:t>,</w:t>
            </w:r>
          </w:p>
          <w:p>
            <w:pPr>
              <w:ind w:left="159"/>
              <w:spacing w:before="150"/>
            </w:pPr>
            <w:r>
              <w:t>тел. (04334) 2-10-22,</w:t>
            </w:r>
          </w:p>
          <w:p>
            <w:pPr>
              <w:ind w:left="159"/>
              <w:spacing w:before="150"/>
              <w:rPr>
                <w:lang w:eastAsia="uk-ua"/>
              </w:rPr>
            </w:pPr>
            <w:r>
              <w:t>e-mail: inbox@gs.vn.court.gov.ua</w:t>
            </w:r>
            <w:r>
              <w:rPr>
                <w:lang w:eastAsia="uk-ua"/>
              </w:rPr>
            </w:r>
          </w:p>
        </w:tc>
      </w:tr>
      <w:tr>
        <w:trPr>
          <w:tblHeader w:val="0"/>
          <w:cantSplit w:val="0"/>
          <w:trHeight w:val="0" w:hRule="auto"/>
        </w:trPr>
        <w:tc>
          <w:tcPr>
            <w:tcW w:w="9639" w:type="dxa"/>
            <w:gridSpan w:val="3"/>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spacing w:before="150" w:after="150"/>
              <w:jc w:val="center"/>
              <w:rPr>
                <w:b/>
                <w:lang w:eastAsia="uk-ua"/>
              </w:rPr>
            </w:pPr>
            <w:r>
              <w:rPr>
                <w:b/>
                <w:lang w:eastAsia="uk-ua"/>
              </w:rPr>
              <w:t>Кваліфікаційні вимоги</w:t>
            </w:r>
          </w:p>
        </w:tc>
      </w:tr>
      <w:tr>
        <w:trPr>
          <w:tblHeader w:val="0"/>
          <w:cantSplit w:val="0"/>
          <w:trHeight w:val="0" w:hRule="auto"/>
        </w:trPr>
        <w:tc>
          <w:tcPr>
            <w:tcW w:w="443" w:type="dxa"/>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spacing w:before="150" w:after="150"/>
              <w:jc w:val="center"/>
              <w:rPr>
                <w:lang w:eastAsia="uk-ua"/>
              </w:rPr>
            </w:pPr>
            <w:r>
              <w:rPr>
                <w:lang w:eastAsia="uk-ua"/>
              </w:rPr>
              <w:t>1.</w:t>
            </w:r>
          </w:p>
        </w:tc>
        <w:tc>
          <w:tcPr>
            <w:tcW w:w="3271" w:type="dxa"/>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spacing w:before="150" w:after="150"/>
              <w:rPr>
                <w:b/>
                <w:lang w:eastAsia="uk-ua"/>
              </w:rPr>
            </w:pPr>
            <w:r>
              <w:rPr>
                <w:b/>
                <w:lang w:eastAsia="uk-ua"/>
              </w:rPr>
              <w:t>Освіта</w:t>
            </w:r>
          </w:p>
        </w:tc>
        <w:tc>
          <w:tcPr>
            <w:tcW w:w="5925" w:type="dxa"/>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ind w:left="160"/>
              <w:spacing w:before="150" w:after="150"/>
              <w:jc w:val="both"/>
              <w:rPr>
                <w:lang w:eastAsia="uk-ua"/>
              </w:rPr>
            </w:pPr>
            <w:r>
              <w:t>Вища, ступінь не нижче молодшого бакалавра за спеціальністю «Правознавство», «Право», «Правоохоронна діяльність» або відповідного професійного спрямування</w:t>
            </w:r>
            <w:r>
              <w:rPr>
                <w:lang w:eastAsia="uk-ua"/>
              </w:rPr>
            </w:r>
          </w:p>
        </w:tc>
      </w:tr>
      <w:tr>
        <w:trPr>
          <w:tblHeader w:val="0"/>
          <w:cantSplit w:val="0"/>
          <w:trHeight w:val="0" w:hRule="auto"/>
        </w:trPr>
        <w:tc>
          <w:tcPr>
            <w:tcW w:w="443" w:type="dxa"/>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spacing w:before="150" w:after="150"/>
              <w:jc w:val="center"/>
              <w:rPr>
                <w:lang w:eastAsia="uk-ua"/>
              </w:rPr>
            </w:pPr>
            <w:r>
              <w:rPr>
                <w:lang w:eastAsia="uk-ua"/>
              </w:rPr>
              <w:t>2.</w:t>
            </w:r>
          </w:p>
        </w:tc>
        <w:tc>
          <w:tcPr>
            <w:tcW w:w="3271" w:type="dxa"/>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spacing w:before="150" w:after="150"/>
              <w:rPr>
                <w:b/>
                <w:lang w:eastAsia="uk-ua"/>
              </w:rPr>
            </w:pPr>
            <w:r>
              <w:rPr>
                <w:b/>
                <w:lang w:eastAsia="uk-ua"/>
              </w:rPr>
              <w:t>Досвід роботи</w:t>
            </w:r>
          </w:p>
        </w:tc>
        <w:tc>
          <w:tcPr>
            <w:tcW w:w="5925" w:type="dxa"/>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ind w:left="160"/>
              <w:spacing w:before="150" w:after="150"/>
              <w:jc w:val="both"/>
              <w:rPr>
                <w:lang w:eastAsia="uk-ua"/>
              </w:rPr>
            </w:pPr>
            <w:r>
              <w:t>Не потребує</w:t>
            </w:r>
            <w:r>
              <w:rPr>
                <w:lang w:eastAsia="uk-ua"/>
              </w:rPr>
            </w:r>
          </w:p>
        </w:tc>
      </w:tr>
      <w:tr>
        <w:trPr>
          <w:tblHeader w:val="0"/>
          <w:cantSplit w:val="0"/>
          <w:trHeight w:val="690" w:hRule="atLeast"/>
        </w:trPr>
        <w:tc>
          <w:tcPr>
            <w:tcW w:w="443" w:type="dxa"/>
            <w:shd w:val="none"/>
            <w:tcMar>
              <w:top w:w="0" w:type="dxa"/>
              <w:left w:w="0" w:type="dxa"/>
              <w:bottom w:w="0" w:type="dxa"/>
              <w:right w:w="0" w:type="dxa"/>
            </w:tcMar>
            <w:tcBorders>
              <w:top w:val="single" w:sz="4" w:space="0" w:color="000000" tmln="1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spacing w:before="150" w:after="150"/>
              <w:jc w:val="center"/>
              <w:rPr>
                <w:lang w:eastAsia="uk-ua"/>
              </w:rPr>
            </w:pPr>
            <w:r>
              <w:rPr>
                <w:lang w:eastAsia="uk-ua"/>
              </w:rPr>
              <w:t>3.</w:t>
            </w:r>
          </w:p>
        </w:tc>
        <w:tc>
          <w:tcPr>
            <w:tcW w:w="3271" w:type="dxa"/>
            <w:shd w:val="none"/>
            <w:tcMar>
              <w:top w:w="0" w:type="dxa"/>
              <w:left w:w="0" w:type="dxa"/>
              <w:bottom w:w="0" w:type="dxa"/>
              <w:right w:w="0" w:type="dxa"/>
            </w:tcMar>
            <w:tcBorders>
              <w:top w:val="single" w:sz="4" w:space="0" w:color="000000" tmln="1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spacing w:before="150" w:after="150"/>
              <w:rPr>
                <w:b/>
                <w:lang w:eastAsia="uk-ua"/>
              </w:rPr>
            </w:pPr>
            <w:r>
              <w:rPr>
                <w:b/>
                <w:lang w:eastAsia="uk-ua"/>
              </w:rPr>
              <w:t>Володіння державною мовою</w:t>
            </w:r>
          </w:p>
        </w:tc>
        <w:tc>
          <w:tcPr>
            <w:tcW w:w="5925" w:type="dxa"/>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ind w:left="160"/>
              <w:spacing w:before="150" w:after="150"/>
              <w:jc w:val="both"/>
              <w:rPr>
                <w:lang w:eastAsia="uk-ua"/>
              </w:rPr>
            </w:pPr>
            <w:r>
              <w:t>Особа, яка претендує на зайняття посади державної служби, у період дії воєнного стану не подає до державного органу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lang w:eastAsia="uk-ua"/>
              </w:rPr>
            </w:r>
          </w:p>
        </w:tc>
      </w:tr>
      <w:tr>
        <w:trPr>
          <w:tblHeader w:val="0"/>
          <w:cantSplit w:val="0"/>
          <w:trHeight w:val="0" w:hRule="auto"/>
        </w:trPr>
        <w:tc>
          <w:tcPr>
            <w:tcW w:w="9639" w:type="dxa"/>
            <w:gridSpan w:val="3"/>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spacing w:before="150" w:after="150"/>
              <w:jc w:val="center"/>
              <w:rPr>
                <w:b/>
                <w:lang w:eastAsia="uk-ua"/>
              </w:rPr>
            </w:pPr>
            <w:r>
              <w:rPr>
                <w:b/>
                <w:lang w:eastAsia="uk-ua"/>
              </w:rPr>
              <w:t>Вимоги до компетентності</w:t>
            </w:r>
          </w:p>
        </w:tc>
      </w:tr>
      <w:tr>
        <w:trPr>
          <w:tblHeader w:val="0"/>
          <w:cantSplit w:val="0"/>
          <w:trHeight w:val="0" w:hRule="auto"/>
        </w:trPr>
        <w:tc>
          <w:tcPr>
            <w:tcW w:w="3714" w:type="dxa"/>
            <w:gridSpan w:val="2"/>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3108920" protected="1"/>
          </w:tcPr>
          <w:p>
            <w:pPr>
              <w:spacing w:before="150" w:after="150"/>
              <w:jc w:val="center"/>
              <w:rPr>
                <w:lang w:eastAsia="uk-ua"/>
              </w:rPr>
            </w:pPr>
            <w:r>
              <w:rPr>
                <w:lang w:eastAsia="uk-ua"/>
              </w:rPr>
              <w:t>Вимога</w:t>
            </w:r>
          </w:p>
        </w:tc>
        <w:tc>
          <w:tcPr>
            <w:tcW w:w="59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spacing w:before="150" w:after="150"/>
              <w:jc w:val="center"/>
              <w:rPr>
                <w:lang w:eastAsia="uk-ua"/>
              </w:rPr>
            </w:pPr>
            <w:r>
              <w:rPr>
                <w:lang w:eastAsia="uk-ua"/>
              </w:rPr>
              <w:t>Компоненти вимоги</w:t>
            </w:r>
          </w:p>
        </w:tc>
      </w:tr>
      <w:tr>
        <w:trPr>
          <w:tblHeader w:val="0"/>
          <w:cantSplit w:val="0"/>
          <w:trHeight w:val="0" w:hRule="auto"/>
        </w:trPr>
        <w:tc>
          <w:tcPr>
            <w:tcW w:w="443" w:type="dxa"/>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spacing w:before="150" w:after="150"/>
              <w:jc w:val="center"/>
              <w:rPr>
                <w:lang w:eastAsia="uk-ua"/>
              </w:rPr>
            </w:pPr>
            <w:r>
              <w:rPr>
                <w:lang w:eastAsia="uk-ua"/>
              </w:rPr>
              <w:t>1.</w:t>
            </w:r>
          </w:p>
        </w:tc>
        <w:tc>
          <w:tcPr>
            <w:tcW w:w="3271" w:type="dxa"/>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pStyle w:val="para6"/>
              <w:ind w:firstLine="0"/>
              <w:spacing w:before="0"/>
              <w:rPr>
                <w:b/>
                <w:sz w:val="24"/>
                <w:szCs w:val="24"/>
              </w:rPr>
            </w:pPr>
            <w:r>
              <w:rPr>
                <w:b/>
                <w:color w:val="000000"/>
                <w:sz w:val="24"/>
                <w:szCs w:val="24"/>
              </w:rPr>
              <w:t>Якісне виконання поставлених завдань</w:t>
            </w:r>
            <w:r>
              <w:rPr>
                <w:b/>
                <w:sz w:val="24"/>
                <w:szCs w:val="24"/>
              </w:rPr>
            </w:r>
          </w:p>
        </w:tc>
        <w:tc>
          <w:tcPr>
            <w:tcW w:w="5925" w:type="dxa"/>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pStyle w:val="para4"/>
              <w:ind w:left="320" w:right="141" w:hanging="160"/>
              <w:spacing/>
              <w:jc w:val="both"/>
              <w:rPr>
                <w:color w:val="ff0000"/>
                <w:sz w:val="24"/>
                <w:szCs w:val="24"/>
                <w:lang w:val="uk-ua"/>
              </w:rPr>
            </w:pPr>
            <w:r>
              <w:rPr>
                <w:bCs/>
                <w:color w:val="000000"/>
                <w:sz w:val="24"/>
                <w:szCs w:val="24"/>
                <w:lang w:val="uk-ua"/>
              </w:rPr>
              <w:t>- чітке і точне формулювання мети, цілей і завдань службової діяльність;</w:t>
            </w:r>
            <w:r>
              <w:rPr>
                <w:color w:val="ff0000"/>
                <w:sz w:val="24"/>
                <w:szCs w:val="24"/>
                <w:lang w:val="uk-ua"/>
              </w:rPr>
            </w:r>
          </w:p>
          <w:p>
            <w:pPr>
              <w:pStyle w:val="para4"/>
              <w:ind w:left="320" w:right="141" w:hanging="160"/>
              <w:spacing/>
              <w:jc w:val="both"/>
              <w:rPr>
                <w:color w:val="ff0000"/>
                <w:sz w:val="24"/>
                <w:szCs w:val="24"/>
                <w:lang w:val="uk-ua"/>
              </w:rPr>
            </w:pPr>
            <w:r>
              <w:rPr>
                <w:bCs/>
                <w:color w:val="000000"/>
                <w:sz w:val="24"/>
                <w:szCs w:val="24"/>
                <w:lang w:val="uk-ua"/>
              </w:rPr>
              <w:t>-  комплексний підхід до виконання завдань;</w:t>
            </w:r>
            <w:r>
              <w:rPr>
                <w:color w:val="ff0000"/>
                <w:sz w:val="24"/>
                <w:szCs w:val="24"/>
                <w:lang w:val="uk-ua"/>
              </w:rPr>
            </w:r>
          </w:p>
          <w:p>
            <w:pPr>
              <w:pStyle w:val="para7"/>
              <w:ind w:left="320" w:hanging="160"/>
              <w:spacing/>
              <w:jc w:val="both"/>
              <w:rPr>
                <w:rFonts w:eastAsia="MS Gothic" w:cs="Times New Roman"/>
                <w:color w:val="000000"/>
              </w:rPr>
            </w:pPr>
            <w:r>
              <w:rPr>
                <w:rFonts w:cs="Times New Roman"/>
                <w:bCs/>
                <w:color w:val="000000"/>
              </w:rPr>
              <w:t>- розуміння змісту завдання і його кінцевих результатів, самостійне визначення можливих шляхів досягнення</w:t>
            </w:r>
            <w:r>
              <w:rPr>
                <w:rFonts w:eastAsia="MS Gothic" w:cs="Times New Roman"/>
                <w:color w:val="000000"/>
              </w:rPr>
            </w:r>
          </w:p>
        </w:tc>
      </w:tr>
      <w:tr>
        <w:trPr>
          <w:tblHeader w:val="0"/>
          <w:cantSplit w:val="0"/>
          <w:trHeight w:val="616" w:hRule="atLeast"/>
        </w:trPr>
        <w:tc>
          <w:tcPr>
            <w:tcW w:w="443" w:type="dxa"/>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spacing w:before="150" w:after="150"/>
              <w:jc w:val="center"/>
              <w:rPr>
                <w:lang w:eastAsia="uk-ua"/>
              </w:rPr>
            </w:pPr>
            <w:r>
              <w:rPr>
                <w:lang w:eastAsia="uk-ua"/>
              </w:rPr>
              <w:t>2.</w:t>
            </w:r>
          </w:p>
        </w:tc>
        <w:tc>
          <w:tcPr>
            <w:tcW w:w="3271" w:type="dxa"/>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pStyle w:val="para6"/>
              <w:ind w:firstLine="0"/>
              <w:spacing w:before="0"/>
              <w:rPr>
                <w:b/>
                <w:highlight w:val="yellow"/>
                <w:color w:val="000000"/>
                <w:sz w:val="24"/>
                <w:szCs w:val="24"/>
              </w:rPr>
            </w:pPr>
            <w:r>
              <w:rPr>
                <w:b/>
                <w:sz w:val="24"/>
                <w:szCs w:val="24"/>
              </w:rPr>
              <w:t>Цифрова грамотність</w:t>
            </w:r>
            <w:r>
              <w:rPr>
                <w:b/>
                <w:highlight w:val="yellow"/>
                <w:color w:val="000000"/>
                <w:sz w:val="24"/>
                <w:szCs w:val="24"/>
              </w:rPr>
            </w:r>
          </w:p>
        </w:tc>
        <w:tc>
          <w:tcPr>
            <w:tcW w:w="5925" w:type="dxa"/>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pStyle w:val="para4"/>
              <w:ind w:left="160" w:right="141"/>
              <w:spacing/>
              <w:jc w:val="both"/>
              <w:rPr>
                <w:sz w:val="24"/>
                <w:szCs w:val="24"/>
              </w:rPr>
            </w:pPr>
            <w:r>
              <w:rPr>
                <w:sz w:val="24"/>
                <w:szCs w:val="24"/>
              </w:rPr>
              <w:t xml:space="preserve">-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 </w:t>
            </w:r>
          </w:p>
          <w:p>
            <w:pPr>
              <w:ind w:left="160"/>
              <w:spacing/>
              <w:jc w:val="both"/>
            </w:pPr>
            <w:r>
              <w:t>- здатність уникати небезпек в цифровому середовищі, захищати особисті та конфіденційні дані;</w:t>
            </w:r>
          </w:p>
          <w:p>
            <w:pPr>
              <w:ind w:left="160"/>
              <w:spacing/>
              <w:jc w:val="both"/>
            </w:pPr>
            <w:r>
              <w:t xml:space="preserve">- вміння використовувати електронні реєстри, системи електронного документообігу, для електронного листування в рамках своїх посадових обов’язків, вміти користуватись кваліфікованим електронним підписом  (КЕП); </w:t>
            </w:r>
          </w:p>
          <w:p>
            <w:pPr>
              <w:ind w:left="160"/>
              <w:spacing/>
              <w:jc w:val="both"/>
            </w:pPr>
            <w:r>
              <w:t>- здатність використовувати відкриті цифрові ресурси для власного професійного розвитку</w:t>
            </w:r>
          </w:p>
        </w:tc>
      </w:tr>
      <w:tr>
        <w:trPr>
          <w:tblHeader w:val="0"/>
          <w:cantSplit w:val="0"/>
          <w:trHeight w:val="0" w:hRule="auto"/>
        </w:trPr>
        <w:tc>
          <w:tcPr>
            <w:tcW w:w="443" w:type="dxa"/>
            <w:shd w:val="none"/>
            <w:tcMar>
              <w:top w:w="0" w:type="dxa"/>
              <w:left w:w="0" w:type="dxa"/>
              <w:bottom w:w="0" w:type="dxa"/>
              <w:right w:w="0" w:type="dxa"/>
            </w:tcMar>
            <w:tcBorders>
              <w:top w:val="single" w:sz="4" w:space="0" w:color="000000" tmln="1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spacing w:before="150" w:after="150"/>
              <w:jc w:val="center"/>
              <w:rPr>
                <w:lang w:eastAsia="uk-ua"/>
              </w:rPr>
            </w:pPr>
            <w:r>
              <w:rPr>
                <w:lang w:eastAsia="uk-ua"/>
              </w:rPr>
              <w:t>3.</w:t>
            </w:r>
          </w:p>
        </w:tc>
        <w:tc>
          <w:tcPr>
            <w:tcW w:w="3271" w:type="dxa"/>
            <w:shd w:val="none"/>
            <w:tcMar>
              <w:top w:w="0" w:type="dxa"/>
              <w:left w:w="0" w:type="dxa"/>
              <w:bottom w:w="0" w:type="dxa"/>
              <w:right w:w="0" w:type="dxa"/>
            </w:tcMar>
            <w:tcBorders>
              <w:top w:val="single" w:sz="4" w:space="0" w:color="000000" tmln="1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rPr>
                <w:b/>
              </w:rPr>
            </w:pPr>
            <w:r>
              <w:rPr>
                <w:b/>
                <w:color w:val="000000"/>
              </w:rPr>
              <w:t>Самоорганізація та самостійність в роботі</w:t>
            </w:r>
            <w:r>
              <w:rPr>
                <w:b/>
              </w:rPr>
            </w:r>
          </w:p>
        </w:tc>
        <w:tc>
          <w:tcPr>
            <w:tcW w:w="5925" w:type="dxa"/>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ind w:left="160"/>
              <w:spacing/>
              <w:jc w:val="both"/>
            </w:pPr>
            <w:r>
              <w:t>- чітке і точне формулювання мети, цілей і завдань службової діяльності;</w:t>
            </w:r>
          </w:p>
          <w:p>
            <w:pPr>
              <w:ind w:left="160"/>
              <w:spacing/>
              <w:jc w:val="both"/>
            </w:pPr>
            <w:r>
              <w:t>- розуміння змісту завдання і його кінцевих результатів, самостійне визначення можливих шляхів досягнення;</w:t>
            </w:r>
          </w:p>
          <w:p>
            <w:pPr>
              <w:ind w:left="160"/>
            </w:pPr>
            <w:r>
              <w:t>- комплексний підхід до виконання завдань, виявлення ризиків</w:t>
            </w:r>
          </w:p>
        </w:tc>
      </w:tr>
      <w:tr>
        <w:trPr>
          <w:tblHeader w:val="0"/>
          <w:cantSplit w:val="0"/>
          <w:trHeight w:val="0" w:hRule="auto"/>
        </w:trPr>
        <w:tc>
          <w:tcPr>
            <w:tcW w:w="9639" w:type="dxa"/>
            <w:gridSpan w:val="3"/>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spacing w:before="150" w:after="150"/>
              <w:jc w:val="center"/>
              <w:rPr>
                <w:b/>
                <w:lang w:eastAsia="uk-ua"/>
              </w:rPr>
            </w:pPr>
            <w:r>
              <w:rPr>
                <w:b/>
                <w:lang w:eastAsia="uk-ua"/>
              </w:rPr>
              <w:t>Професійні знання</w:t>
            </w:r>
          </w:p>
        </w:tc>
      </w:tr>
      <w:tr>
        <w:trPr>
          <w:tblHeader w:val="0"/>
          <w:cantSplit w:val="0"/>
          <w:trHeight w:val="0" w:hRule="auto"/>
        </w:trPr>
        <w:tc>
          <w:tcPr>
            <w:tcW w:w="3714" w:type="dxa"/>
            <w:gridSpan w:val="2"/>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3108920" protected="1"/>
          </w:tcPr>
          <w:p>
            <w:pPr>
              <w:spacing w:before="150" w:after="150"/>
              <w:jc w:val="center"/>
              <w:rPr>
                <w:lang w:eastAsia="uk-ua"/>
              </w:rPr>
            </w:pPr>
            <w:r>
              <w:rPr>
                <w:lang w:eastAsia="uk-ua"/>
              </w:rPr>
              <w:t>Вимога</w:t>
            </w:r>
          </w:p>
        </w:tc>
        <w:tc>
          <w:tcPr>
            <w:tcW w:w="592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spacing w:before="150" w:after="150"/>
              <w:jc w:val="center"/>
              <w:rPr>
                <w:lang w:eastAsia="uk-ua"/>
              </w:rPr>
            </w:pPr>
            <w:r>
              <w:rPr>
                <w:lang w:eastAsia="uk-ua"/>
              </w:rPr>
              <w:t>Компоненти вимоги</w:t>
            </w:r>
          </w:p>
        </w:tc>
      </w:tr>
      <w:tr>
        <w:trPr>
          <w:tblHeader w:val="0"/>
          <w:cantSplit w:val="0"/>
          <w:trHeight w:val="0" w:hRule="auto"/>
        </w:trPr>
        <w:tc>
          <w:tcPr>
            <w:tcW w:w="443" w:type="dxa"/>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spacing w:before="150" w:after="150"/>
              <w:jc w:val="center"/>
              <w:rPr>
                <w:lang w:eastAsia="uk-ua"/>
              </w:rPr>
            </w:pPr>
            <w:r>
              <w:rPr>
                <w:lang w:eastAsia="uk-ua"/>
              </w:rPr>
              <w:t>1.</w:t>
            </w:r>
          </w:p>
        </w:tc>
        <w:tc>
          <w:tcPr>
            <w:tcW w:w="3271" w:type="dxa"/>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spacing w:before="150" w:after="150"/>
              <w:rPr>
                <w:b/>
                <w:lang w:eastAsia="uk-ua"/>
              </w:rPr>
            </w:pPr>
            <w:r>
              <w:rPr>
                <w:b/>
                <w:lang w:eastAsia="uk-ua"/>
              </w:rPr>
              <w:t>Знання законодавства</w:t>
            </w:r>
          </w:p>
        </w:tc>
        <w:tc>
          <w:tcPr>
            <w:tcW w:w="5925" w:type="dxa"/>
            <w:vAlign w:val="center"/>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ind w:left="160"/>
              <w:spacing/>
              <w:jc w:val="both"/>
            </w:pPr>
            <w:r>
              <w:t>Знання:</w:t>
            </w:r>
          </w:p>
          <w:p>
            <w:pPr>
              <w:ind w:left="160"/>
              <w:spacing/>
              <w:jc w:val="both"/>
            </w:pPr>
            <w:r>
              <w:t>Конституції України;</w:t>
            </w:r>
          </w:p>
          <w:p>
            <w:pPr>
              <w:ind w:left="160"/>
              <w:spacing/>
              <w:jc w:val="both"/>
            </w:pPr>
            <w:r>
              <w:t>Закону України «Про державну службу»;</w:t>
            </w:r>
          </w:p>
          <w:p>
            <w:pPr>
              <w:ind w:left="160"/>
            </w:pPr>
            <w:r>
              <w:t>Закону України «Про запобігання корупції» та іншого законодавства</w:t>
            </w:r>
          </w:p>
        </w:tc>
      </w:tr>
      <w:tr>
        <w:trPr>
          <w:tblHeader w:val="0"/>
          <w:cantSplit w:val="0"/>
          <w:trHeight w:val="0" w:hRule="auto"/>
        </w:trPr>
        <w:tc>
          <w:tcPr>
            <w:tcW w:w="443" w:type="dxa"/>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spacing w:before="150" w:after="150"/>
              <w:jc w:val="center"/>
              <w:rPr>
                <w:lang w:eastAsia="uk-ua"/>
              </w:rPr>
            </w:pPr>
            <w:r>
              <w:rPr>
                <w:lang w:eastAsia="uk-ua"/>
              </w:rPr>
              <w:t>2.</w:t>
            </w:r>
          </w:p>
        </w:tc>
        <w:tc>
          <w:tcPr>
            <w:tcW w:w="3271" w:type="dxa"/>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spacing w:before="150" w:after="150"/>
              <w:rPr>
                <w:b/>
                <w:lang w:eastAsia="uk-ua"/>
              </w:rPr>
            </w:pPr>
            <w:r>
              <w:rPr>
                <w:b/>
                <w:lang w:eastAsia="uk-ua"/>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925" w:type="dxa"/>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3108920" protected="1"/>
          </w:tcPr>
          <w:p>
            <w:pPr>
              <w:ind w:left="160"/>
              <w:spacing/>
              <w:jc w:val="both"/>
            </w:pPr>
            <w:r>
              <w:t>Знання:</w:t>
            </w:r>
          </w:p>
          <w:p>
            <w:pPr>
              <w:ind w:left="160"/>
              <w:spacing/>
              <w:jc w:val="both"/>
            </w:pPr>
            <w:r>
              <w:t>Закону України «Про судоустрій і статус суддів»;</w:t>
            </w:r>
          </w:p>
          <w:p>
            <w:pPr>
              <w:ind w:left="160"/>
              <w:spacing/>
              <w:jc w:val="both"/>
            </w:pPr>
            <w:r>
              <w:t>Положення «Про автоматизовану систему документообігу суду» від 26 листопада 2010 року № 30;</w:t>
            </w:r>
          </w:p>
          <w:p>
            <w:pPr>
              <w:ind w:left="160"/>
              <w:spacing/>
              <w:jc w:val="both"/>
            </w:pPr>
            <w:r>
              <w:t>Інструкція з діловодства в місцевих та апеляційних судах України, затверджена наказом Державної судової адміністрації України від 20.08.2019 № 814;</w:t>
            </w:r>
          </w:p>
          <w:p>
            <w:pPr>
              <w:ind w:left="160"/>
              <w:spacing/>
              <w:jc w:val="both"/>
            </w:pPr>
            <w:r>
              <w:t>Інструкція про порядок роботи з технічними засобами фіксування судового процесу, затверджена наказом ДСА України від 20.09.2012 №108;</w:t>
            </w:r>
          </w:p>
          <w:p>
            <w:pPr>
              <w:ind w:left="160"/>
              <w:spacing/>
              <w:jc w:val="both"/>
            </w:pPr>
            <w:r>
              <w:t>Загальні правила етичної поведінки державних службовців та посадових осіб місцевого самоврядування;</w:t>
            </w:r>
          </w:p>
          <w:p>
            <w:pPr>
              <w:ind w:left="160"/>
              <w:spacing/>
              <w:jc w:val="both"/>
            </w:pPr>
            <w:r>
              <w:t>Правила поведінки працівника суду;</w:t>
            </w:r>
          </w:p>
          <w:p>
            <w:pPr>
              <w:ind w:left="160"/>
              <w:spacing/>
              <w:jc w:val="both"/>
            </w:pPr>
            <w:r>
              <w:t>Інструкція про порядок роботи з технічними засобами відеозапису ходу і результатів процесуальних дій, проведених у режимі відео конференції під час судового засідання (кримінального провадження).</w:t>
            </w:r>
          </w:p>
        </w:tc>
      </w:tr>
      <w:tr>
        <w:trPr>
          <w:tblHeader w:val="0"/>
          <w:cantSplit w:val="0"/>
          <w:trHeight w:val="0" w:hRule="auto"/>
        </w:trPr>
        <w:tc>
          <w:tcPr>
            <w:tcW w:w="9639" w:type="dxa"/>
            <w:gridSpan w:val="3"/>
            <w:shd w:val="none"/>
            <w:tcMar>
              <w:top w:w="0" w:type="dxa"/>
              <w:left w:w="0" w:type="dxa"/>
              <w:bottom w:w="0" w:type="dxa"/>
              <w:right w:w="0" w:type="dxa"/>
            </w:tcMar>
            <w:tcBorders>
              <w:top w:val="single" w:sz="4" w:space="0" w:color="000000" tmln="1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pStyle w:val="para3"/>
              <w:ind w:firstLine="709"/>
              <w:spacing w:before="150" w:after="150" w:beforeAutospacing="0" w:afterAutospacing="0"/>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b/>
                <w:lang w:val="uk-ua"/>
              </w:rPr>
            </w:pPr>
            <w:r>
              <w:rPr>
                <w:b/>
              </w:rPr>
              <w:t xml:space="preserve">Декларація </w:t>
            </w:r>
            <w:r>
              <w:rPr>
                <w:b/>
                <w:lang w:val="uk-ua"/>
              </w:rPr>
              <w:t>кандидата на посаду</w:t>
            </w:r>
          </w:p>
        </w:tc>
      </w:tr>
      <w:tr>
        <w:trPr>
          <w:tblHeader w:val="0"/>
          <w:cantSplit w:val="0"/>
          <w:trHeight w:val="0" w:hRule="auto"/>
        </w:trPr>
        <w:tc>
          <w:tcPr>
            <w:tcW w:w="9639" w:type="dxa"/>
            <w:gridSpan w:val="3"/>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108920" protected="1"/>
          </w:tcPr>
          <w:p>
            <w:pPr>
              <w:pStyle w:val="para3"/>
              <w:ind w:left="183" w:firstLine="708"/>
              <w:spacing w:before="0" w:after="150" w:beforeAutospacing="0" w:afterAutospacing="0"/>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lang w:val="uk-ua"/>
              </w:rPr>
            </w:pPr>
            <w:r>
              <w:rPr>
                <w:lang w:val="uk-ua"/>
              </w:rPr>
              <w:t xml:space="preserve">Декларацію особи, уповноваженої на виконання функцій держави або місцевого самоврядування, передбачену Законом України "Про запобігання корупції", та документ про підтвердження рівня володіння державною мовою відповідно до Закону України "Про забезпечення функціонування української мови як державної", особи які ви виявили бажання на зайняття вакантної посади, не подають протягом дії воєнного стану. </w:t>
            </w:r>
            <w:r>
              <w:t>Однак протягом трьох місяців з дня припинення чи скасування воєнного стану, особи, призначені у період дії воєнного стану на посади державної служби, зобов’язані такі документи подати.</w:t>
            </w:r>
            <w:r>
              <w:rPr>
                <w:lang w:val="uk-ua"/>
              </w:rPr>
            </w:r>
          </w:p>
          <w:p>
            <w:pPr>
              <w:pStyle w:val="para3"/>
              <w:ind w:left="183" w:firstLine="708"/>
              <w:spacing w:before="0" w:after="150" w:beforeAutospacing="0" w:afterAutospacing="0"/>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pPr>
            <w:r>
              <w:rPr>
                <w:lang w:val="uk-ua"/>
              </w:rPr>
              <w:t xml:space="preserve">Звертаємо увагу на те, що 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у період дії воєнного стану, оголошується конкурс, передбачений відповідним законом. </w:t>
            </w:r>
            <w:r>
              <w:t>Граничний строк перебування особи на посаді, на яку її призначено у період дії воєнного стану, становить не більше 12 місяців з дня припинення чи скасування воєнного стану.</w:t>
            </w:r>
          </w:p>
        </w:tc>
      </w:tr>
    </w:tbl>
    <w:p>
      <w:pPr>
        <w:pStyle w:val="para3"/>
        <w:ind w:firstLine="708"/>
        <w:spacing w:before="0" w:after="150" w:beforeAutospacing="0" w:afterAutospacing="0"/>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b/>
          <w:lang w:val="uk-ua"/>
        </w:rPr>
      </w:pPr>
      <w:bookmarkStart w:id="1" w:name="n767"/>
      <w:r>
        <w:rPr>
          <w:b/>
          <w:lang w:val="uk-ua"/>
        </w:rPr>
      </w:r>
      <w:bookmarkEnd w:id="1"/>
      <w:r>
        <w:rPr>
          <w:b/>
          <w:lang w:val="uk-ua"/>
        </w:rPr>
      </w:r>
    </w:p>
    <w:p>
      <w:r/>
    </w:p>
    <w:p>
      <w:r/>
    </w:p>
    <w:p>
      <w:pPr>
        <w:rPr>
          <w:color w:val="ffffff"/>
        </w:rPr>
      </w:pPr>
      <w:r>
        <w:rPr>
          <w:color w:val="ffffff"/>
        </w:rPr>
      </w:r>
    </w:p>
    <w:sectPr>
      <w:footnotePr>
        <w:pos w:val="pageBottom"/>
        <w:numFmt w:val="decimal"/>
        <w:numStart w:val="1"/>
        <w:numRestart w:val="continuous"/>
      </w:footnotePr>
      <w:endnotePr>
        <w:pos w:val="docEnd"/>
        <w:numFmt w:val="lowerRoman"/>
        <w:numStart w:val="1"/>
        <w:numRestart w:val="continuous"/>
      </w:endnotePr>
      <w:type w:val="nextPage"/>
      <w:pgSz w:h="16838" w:w="11906"/>
      <w:pgMar w:left="1417" w:top="850" w:right="850" w:bottom="850"/>
      <w:paperSrc w:first="0" w:other="0" a="0" b="0"/>
      <w:pgNumType w:fmt="decimal"/>
      <w:tmGutter w:val="3"/>
      <w:mirrorMargins w:val="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Symbol">
    <w:panose1 w:val="05050102010706020507"/>
    <w:charset w:val="02"/>
    <w:family w:val="roman"/>
    <w:pitch w:val="default"/>
  </w:font>
  <w:font w:name="Tahoma">
    <w:panose1 w:val="020B0604030504040204"/>
    <w:charset w:val="cc"/>
    <w:family w:val="swiss"/>
    <w:pitch w:val="default"/>
  </w:font>
  <w:font w:name="Calibri">
    <w:panose1 w:val="020F0502020204030204"/>
    <w:charset w:val="cc"/>
    <w:family w:val="swiss"/>
    <w:pitch w:val="default"/>
  </w:font>
  <w:font w:name="Courier New">
    <w:panose1 w:val="02070309020205020404"/>
    <w:charset w:val="cc"/>
    <w:family w:val="modern"/>
    <w:pitch w:val="default"/>
  </w:font>
  <w:font w:name="Arial Unicode MS">
    <w:panose1 w:val="020B0604020202020204"/>
    <w:charset w:val="cc"/>
    <w:family w:val="swiss"/>
    <w:pitch w:val="default"/>
  </w:font>
  <w:font w:name="MS Gothic">
    <w:panose1 w:val="020B0609070205080204"/>
    <w:charset w:val="cc"/>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ий список 1"/>
    <w:lvl w:ilvl="0">
      <w:start w:val="1"/>
      <w:numFmt w:val="decimal"/>
      <w:suff w:val="tab"/>
      <w:lvlText w:val="%1."/>
      <w:lvlJc w:val="left"/>
      <w:pPr>
        <w:ind w:left="360" w:hanging="0"/>
      </w:pPr>
      <w:rPr>
        <w:b w:val="0"/>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
    <w:multiLevelType w:val="hybridMultilevel"/>
    <w:name w:val="Нумерований список 2"/>
    <w:lvl w:ilvl="0">
      <w:start w:val="1"/>
      <w:numFmt w:val="decimal"/>
      <w:suff w:val="tab"/>
      <w:lvlText w:val="%1."/>
      <w:lvlJc w:val="left"/>
      <w:pPr>
        <w:ind w:left="180" w:hanging="0"/>
      </w:pPr>
      <w:rPr>
        <w:b w:val="0"/>
      </w:rPr>
    </w:lvl>
    <w:lvl w:ilvl="1">
      <w:numFmt w:val="bullet"/>
      <w:suff w:val="tab"/>
      <w:lvlText w:val=""/>
      <w:lvlJc w:val="left"/>
      <w:pPr>
        <w:ind w:left="540" w:hanging="0"/>
      </w:pPr>
      <w:rPr>
        <w:rFonts w:ascii="Symbol" w:hAnsi="Symbol" w:eastAsia="Symbol" w:cs="Symbol"/>
        <w:b w:val="0"/>
      </w:rPr>
    </w:lvl>
    <w:lvl w:ilvl="2">
      <w:start w:val="1"/>
      <w:numFmt w:val="lowerRoman"/>
      <w:suff w:val="tab"/>
      <w:lvlText w:val="%3."/>
      <w:lvlJc w:val="left"/>
      <w:pPr>
        <w:ind w:left="1800" w:hanging="0"/>
      </w:pPr>
    </w:lvl>
    <w:lvl w:ilvl="3">
      <w:start w:val="1"/>
      <w:numFmt w:val="decimal"/>
      <w:suff w:val="tab"/>
      <w:lvlText w:val="%4."/>
      <w:lvlJc w:val="left"/>
      <w:pPr>
        <w:ind w:left="2340" w:hanging="0"/>
      </w:pPr>
    </w:lvl>
    <w:lvl w:ilvl="4">
      <w:start w:val="1"/>
      <w:numFmt w:val="lowerLetter"/>
      <w:suff w:val="tab"/>
      <w:lvlText w:val="%5."/>
      <w:lvlJc w:val="left"/>
      <w:pPr>
        <w:ind w:left="3060" w:hanging="0"/>
      </w:pPr>
    </w:lvl>
    <w:lvl w:ilvl="5">
      <w:start w:val="1"/>
      <w:numFmt w:val="lowerRoman"/>
      <w:suff w:val="tab"/>
      <w:lvlText w:val="%6."/>
      <w:lvlJc w:val="left"/>
      <w:pPr>
        <w:ind w:left="3960" w:hanging="0"/>
      </w:pPr>
    </w:lvl>
    <w:lvl w:ilvl="6">
      <w:start w:val="1"/>
      <w:numFmt w:val="decimal"/>
      <w:suff w:val="tab"/>
      <w:lvlText w:val="%7."/>
      <w:lvlJc w:val="left"/>
      <w:pPr>
        <w:ind w:left="4500" w:hanging="0"/>
      </w:pPr>
    </w:lvl>
    <w:lvl w:ilvl="7">
      <w:start w:val="1"/>
      <w:numFmt w:val="lowerLetter"/>
      <w:suff w:val="tab"/>
      <w:lvlText w:val="%8."/>
      <w:lvlJc w:val="left"/>
      <w:pPr>
        <w:ind w:left="5220" w:hanging="0"/>
      </w:pPr>
    </w:lvl>
    <w:lvl w:ilvl="8">
      <w:start w:val="1"/>
      <w:numFmt w:val="lowerRoman"/>
      <w:suff w:val="tab"/>
      <w:lvlText w:val="%9."/>
      <w:lvlJc w:val="left"/>
      <w:pPr>
        <w:ind w:left="6120" w:hanging="0"/>
      </w:pPr>
    </w:lvl>
  </w:abstractNum>
  <w:abstractNum w:abstractNumId="3">
    <w:multiLevelType w:val="hybridMultilevel"/>
    <w:name w:val="Нумерований список 3"/>
    <w:lvl w:ilvl="0">
      <w:start w:val="1"/>
      <w:numFmt w:val="decimal"/>
      <w:suff w:val="tab"/>
      <w:lvlText w:val="%1."/>
      <w:lvlJc w:val="left"/>
      <w:pPr>
        <w:ind w:left="180" w:hanging="0"/>
      </w:pPr>
    </w:lvl>
    <w:lvl w:ilvl="1">
      <w:start w:val="1"/>
      <w:numFmt w:val="lowerLetter"/>
      <w:suff w:val="tab"/>
      <w:lvlText w:val="%2."/>
      <w:lvlJc w:val="left"/>
      <w:pPr>
        <w:ind w:left="900" w:hanging="0"/>
      </w:pPr>
    </w:lvl>
    <w:lvl w:ilvl="2">
      <w:start w:val="1"/>
      <w:numFmt w:val="lowerRoman"/>
      <w:suff w:val="tab"/>
      <w:lvlText w:val="%3."/>
      <w:lvlJc w:val="left"/>
      <w:pPr>
        <w:ind w:left="1800" w:hanging="0"/>
      </w:pPr>
    </w:lvl>
    <w:lvl w:ilvl="3">
      <w:start w:val="1"/>
      <w:numFmt w:val="decimal"/>
      <w:suff w:val="tab"/>
      <w:lvlText w:val="%4."/>
      <w:lvlJc w:val="left"/>
      <w:pPr>
        <w:ind w:left="2340" w:hanging="0"/>
      </w:pPr>
    </w:lvl>
    <w:lvl w:ilvl="4">
      <w:start w:val="1"/>
      <w:numFmt w:val="lowerLetter"/>
      <w:suff w:val="tab"/>
      <w:lvlText w:val="%5."/>
      <w:lvlJc w:val="left"/>
      <w:pPr>
        <w:ind w:left="3060" w:hanging="0"/>
      </w:pPr>
    </w:lvl>
    <w:lvl w:ilvl="5">
      <w:start w:val="1"/>
      <w:numFmt w:val="lowerRoman"/>
      <w:suff w:val="tab"/>
      <w:lvlText w:val="%6."/>
      <w:lvlJc w:val="left"/>
      <w:pPr>
        <w:ind w:left="3960" w:hanging="0"/>
      </w:pPr>
    </w:lvl>
    <w:lvl w:ilvl="6">
      <w:start w:val="1"/>
      <w:numFmt w:val="decimal"/>
      <w:suff w:val="tab"/>
      <w:lvlText w:val="%7."/>
      <w:lvlJc w:val="left"/>
      <w:pPr>
        <w:ind w:left="4500" w:hanging="0"/>
      </w:pPr>
    </w:lvl>
    <w:lvl w:ilvl="7">
      <w:start w:val="1"/>
      <w:numFmt w:val="lowerLetter"/>
      <w:suff w:val="tab"/>
      <w:lvlText w:val="%8."/>
      <w:lvlJc w:val="left"/>
      <w:pPr>
        <w:ind w:left="5220" w:hanging="0"/>
      </w:pPr>
    </w:lvl>
    <w:lvl w:ilvl="8">
      <w:start w:val="1"/>
      <w:numFmt w:val="lowerRoman"/>
      <w:suff w:val="tab"/>
      <w:lvlText w:val="%9."/>
      <w:lvlJc w:val="left"/>
      <w:pPr>
        <w:ind w:left="6120" w:hanging="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я" w:pos="below" w:numFmt="decimal"/>
    <w:caption w:name="Малюнок" w:pos="below" w:numFmt="decimal"/>
    <w:caption w:name="Зображення"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1"/>
    <w:tmRevisionNum w:val="11"/>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1"/>
    <w:tmLastPosCaret>
      <w:tmLastPosPgfIdx w:val="0"/>
      <w:tmLastPosIdx w:val="0"/>
    </w:tmLastPosCaret>
    <w:tmLastPosAnchor>
      <w:tmLastPosPgfIdx w:val="0"/>
      <w:tmLastPosIdx w:val="0"/>
    </w:tmLastPosAnchor>
    <w:tmLastPosTblRect w:left="0" w:top="0" w:right="0" w:bottom="0"/>
  </w:tmLastPos>
  <w:tmAppRevision w:date="1723108920"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noProof w:val="1"/>
      </w:rPr>
    </w:rPrDefault>
    <w:pPrDefault>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szCs w:val="24"/>
      <w:lang w:val="ru-ru" w:eastAsia="ru-ru" w:bidi="ar-sa"/>
    </w:rPr>
  </w:style>
  <w:style w:type="paragraph" w:styleId="para1" w:customStyle="1">
    <w:name w:val="Основной текст (4)"/>
    <w:qFormat/>
    <w:basedOn w:val="para0"/>
    <w:pPr>
      <w:ind w:hanging="360"/>
      <w:spacing w:before="180" w:after="300" w:line="240" w:lineRule="atLeast"/>
      <w:jc w:val="center"/>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pPr>
    <w:rPr>
      <w:sz w:val="28"/>
      <w:szCs w:val="28"/>
      <w:lang w:val="uk-ua" w:eastAsia="uk-ua"/>
    </w:rPr>
  </w:style>
  <w:style w:type="paragraph" w:styleId="para2">
    <w:name w:val="Balloon Text"/>
    <w:qFormat/>
    <w:basedOn w:val="para0"/>
    <w:rPr>
      <w:rFonts w:ascii="Tahoma" w:hAnsi="Tahoma" w:cs="Tahoma"/>
      <w:sz w:val="16"/>
      <w:szCs w:val="16"/>
    </w:rPr>
  </w:style>
  <w:style w:type="paragraph" w:styleId="para3">
    <w:name w:val="Normal (Web)"/>
    <w:qFormat/>
    <w:basedOn w:val="para0"/>
    <w:pPr>
      <w:spacing w:before="100" w:after="100" w:beforeAutospacing="1" w:afterAutospacing="1"/>
    </w:pPr>
  </w:style>
  <w:style w:type="paragraph" w:styleId="para4">
    <w:name w:val="List Paragraph"/>
    <w:qFormat/>
    <w:basedOn w:val="para0"/>
    <w:pPr>
      <w:ind w:left="720"/>
      <w:contextualSpacing/>
      <w:suppressAutoHyphens/>
      <w:hyphenationLines w:val="0"/>
    </w:pPr>
    <w:rPr>
      <w:rFonts w:eastAsia="Calibri"/>
      <w:sz w:val="20"/>
      <w:szCs w:val="20"/>
      <w:lang w:eastAsia="zh-cn"/>
    </w:rPr>
  </w:style>
  <w:style w:type="paragraph" w:styleId="para5">
    <w:name w:val="HTML Preformatted"/>
    <w:qFormat/>
    <w:basedOn w:val="para0"/>
    <w:pPr>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para6" w:customStyle="1">
    <w:name w:val="Нормальний текст"/>
    <w:qFormat/>
    <w:basedOn w:val="para0"/>
    <w:pPr>
      <w:ind w:firstLine="567"/>
      <w:spacing w:before="120" w:line="276" w:lineRule="auto"/>
      <w:jc w:val="both"/>
    </w:pPr>
    <w:rPr>
      <w:sz w:val="28"/>
      <w:szCs w:val="20"/>
      <w:lang w:val="uk-ua"/>
    </w:rPr>
  </w:style>
  <w:style w:type="paragraph" w:styleId="para7" w:customStyle="1">
    <w:name w:val="Table Contents"/>
    <w:qFormat/>
    <w:basedOn w:val="para0"/>
    <w:pPr>
      <w:suppressAutoHyphens/>
      <w:hyphenationLines w:val="0"/>
      <w:suppressLineNumbers/>
      <w:widowControl w:val="0"/>
    </w:pPr>
    <w:rPr>
      <w:rFonts w:eastAsia="Arial Unicode MS" w:cs="Arial Unicode MS"/>
      <w:kern w:val="1"/>
      <w:lang w:val="uk-ua" w:eastAsia="hi-in" w:bidi="hi-in"/>
    </w:rPr>
  </w:style>
  <w:style w:type="character" w:styleId="char0" w:default="1">
    <w:name w:val="Default Paragraph Font"/>
    <w:basedOn w:val="char0"/>
  </w:style>
  <w:style w:type="character" w:styleId="char1" w:customStyle="1">
    <w:name w:val="Основной текст (4)_"/>
    <w:rPr>
      <w:sz w:val="28"/>
      <w:szCs w:val="28"/>
      <w:shd w:val="clear" w:fill="ffffff"/>
    </w:rPr>
  </w:style>
  <w:style w:type="character" w:styleId="char2" w:customStyle="1">
    <w:name w:val=" Знак Знак"/>
    <w:rPr>
      <w:rFonts w:ascii="Tahoma" w:hAnsi="Tahoma" w:cs="Tahoma"/>
      <w:sz w:val="16"/>
      <w:szCs w:val="16"/>
      <w:lang w:val="ru-ru" w:eastAsia="ru-ru"/>
    </w:rPr>
  </w:style>
  <w:style w:type="character" w:styleId="char3">
    <w:name w:val="Strong"/>
    <w:rPr>
      <w:rFonts w:cs="Times New Roman"/>
      <w:b/>
      <w:bCs/>
    </w:rPr>
  </w:style>
  <w:style w:type="character" w:styleId="char4" w:customStyle="1">
    <w:name w:val=" Знак Знак2"/>
    <w:rPr>
      <w:rFonts w:ascii="Courier New" w:hAnsi="Courier New" w:cs="Courier New"/>
      <w:lang w:val="ru-ru" w:eastAsia="ru-ru" w:bidi="ar-sa"/>
    </w:rPr>
  </w:style>
  <w:style w:type="table" w:default="1" w:styleId="TableNormal">
    <w:name w:val="Звичайна таблиця"/>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0"/>
        <w:szCs w:val="20"/>
        <w:noProof w:val="1"/>
      </w:rPr>
    </w:rPrDefault>
    <w:pPrDefault>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szCs w:val="24"/>
      <w:lang w:val="ru-ru" w:eastAsia="ru-ru" w:bidi="ar-sa"/>
    </w:rPr>
  </w:style>
  <w:style w:type="paragraph" w:styleId="para1" w:customStyle="1">
    <w:name w:val="Основной текст (4)"/>
    <w:qFormat/>
    <w:basedOn w:val="para0"/>
    <w:pPr>
      <w:ind w:hanging="360"/>
      <w:spacing w:before="180" w:after="300" w:line="240" w:lineRule="atLeast"/>
      <w:jc w:val="center"/>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pPr>
    <w:rPr>
      <w:sz w:val="28"/>
      <w:szCs w:val="28"/>
      <w:lang w:val="uk-ua" w:eastAsia="uk-ua"/>
    </w:rPr>
  </w:style>
  <w:style w:type="paragraph" w:styleId="para2">
    <w:name w:val="Balloon Text"/>
    <w:qFormat/>
    <w:basedOn w:val="para0"/>
    <w:rPr>
      <w:rFonts w:ascii="Tahoma" w:hAnsi="Tahoma" w:cs="Tahoma"/>
      <w:sz w:val="16"/>
      <w:szCs w:val="16"/>
    </w:rPr>
  </w:style>
  <w:style w:type="paragraph" w:styleId="para3">
    <w:name w:val="Normal (Web)"/>
    <w:qFormat/>
    <w:basedOn w:val="para0"/>
    <w:pPr>
      <w:spacing w:before="100" w:after="100" w:beforeAutospacing="1" w:afterAutospacing="1"/>
    </w:pPr>
  </w:style>
  <w:style w:type="paragraph" w:styleId="para4">
    <w:name w:val="List Paragraph"/>
    <w:qFormat/>
    <w:basedOn w:val="para0"/>
    <w:pPr>
      <w:ind w:left="720"/>
      <w:contextualSpacing/>
      <w:suppressAutoHyphens/>
      <w:hyphenationLines w:val="0"/>
    </w:pPr>
    <w:rPr>
      <w:rFonts w:eastAsia="Calibri"/>
      <w:sz w:val="20"/>
      <w:szCs w:val="20"/>
      <w:lang w:eastAsia="zh-cn"/>
    </w:rPr>
  </w:style>
  <w:style w:type="paragraph" w:styleId="para5">
    <w:name w:val="HTML Preformatted"/>
    <w:qFormat/>
    <w:basedOn w:val="para0"/>
    <w:pPr>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para6" w:customStyle="1">
    <w:name w:val="Нормальний текст"/>
    <w:qFormat/>
    <w:basedOn w:val="para0"/>
    <w:pPr>
      <w:ind w:firstLine="567"/>
      <w:spacing w:before="120" w:line="276" w:lineRule="auto"/>
      <w:jc w:val="both"/>
    </w:pPr>
    <w:rPr>
      <w:sz w:val="28"/>
      <w:szCs w:val="20"/>
      <w:lang w:val="uk-ua"/>
    </w:rPr>
  </w:style>
  <w:style w:type="paragraph" w:styleId="para7" w:customStyle="1">
    <w:name w:val="Table Contents"/>
    <w:qFormat/>
    <w:basedOn w:val="para0"/>
    <w:pPr>
      <w:suppressAutoHyphens/>
      <w:hyphenationLines w:val="0"/>
      <w:suppressLineNumbers/>
      <w:widowControl w:val="0"/>
    </w:pPr>
    <w:rPr>
      <w:rFonts w:eastAsia="Arial Unicode MS" w:cs="Arial Unicode MS"/>
      <w:kern w:val="1"/>
      <w:lang w:val="uk-ua" w:eastAsia="hi-in" w:bidi="hi-in"/>
    </w:rPr>
  </w:style>
  <w:style w:type="character" w:styleId="char0" w:default="1">
    <w:name w:val="Default Paragraph Font"/>
    <w:basedOn w:val="char0"/>
  </w:style>
  <w:style w:type="character" w:styleId="char1" w:customStyle="1">
    <w:name w:val="Основной текст (4)_"/>
    <w:rPr>
      <w:sz w:val="28"/>
      <w:szCs w:val="28"/>
      <w:shd w:val="clear" w:fill="ffffff"/>
    </w:rPr>
  </w:style>
  <w:style w:type="character" w:styleId="char2" w:customStyle="1">
    <w:name w:val=" Знак Знак"/>
    <w:rPr>
      <w:rFonts w:ascii="Tahoma" w:hAnsi="Tahoma" w:cs="Tahoma"/>
      <w:sz w:val="16"/>
      <w:szCs w:val="16"/>
      <w:lang w:val="ru-ru" w:eastAsia="ru-ru"/>
    </w:rPr>
  </w:style>
  <w:style w:type="character" w:styleId="char3">
    <w:name w:val="Strong"/>
    <w:rPr>
      <w:rFonts w:cs="Times New Roman"/>
      <w:b/>
      <w:bCs/>
    </w:rPr>
  </w:style>
  <w:style w:type="character" w:styleId="char4" w:customStyle="1">
    <w:name w:val=" Знак Знак2"/>
    <w:rPr>
      <w:rFonts w:ascii="Courier New" w:hAnsi="Courier New" w:cs="Courier New"/>
      <w:lang w:val="ru-ru" w:eastAsia="ru-ru" w:bidi="ar-sa"/>
    </w:rPr>
  </w:style>
  <w:style w:type="table" w:default="1" w:styleId="TableNormal">
    <w:name w:val="Звичайна таблиця"/>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KEREZ_T_O</dc:creator>
  <cp:keywords/>
  <dc:description/>
  <cp:lastModifiedBy>User</cp:lastModifiedBy>
  <cp:revision>11</cp:revision>
  <cp:lastPrinted>2024-08-07T08:40:00Z</cp:lastPrinted>
  <dcterms:created xsi:type="dcterms:W3CDTF">2023-11-17T09:22:00Z</dcterms:created>
  <dcterms:modified xsi:type="dcterms:W3CDTF">2024-08-08T09:22:00Z</dcterms:modified>
</cp:coreProperties>
</file>